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55D0C83"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 </w:t>
      </w:r>
      <w:r w:rsidR="00E321B5">
        <w:t>Endeavour Federation</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8459C00" w:rsidR="002940F3" w:rsidRDefault="00CF0288" w:rsidP="00C31636">
            <w:pPr>
              <w:pStyle w:val="TableRow"/>
              <w:ind w:left="0" w:right="0"/>
            </w:pPr>
            <w:r>
              <w:t>169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1516F6B5" w:rsidR="002940F3" w:rsidRDefault="00686181" w:rsidP="00C31636">
            <w:pPr>
              <w:pStyle w:val="TableRow"/>
              <w:ind w:left="0" w:right="0"/>
            </w:pPr>
            <w:r>
              <w:t>83%</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04919EA" w:rsidR="002940F3" w:rsidRDefault="00CF0288" w:rsidP="00C31636">
            <w:pPr>
              <w:pStyle w:val="TableRow"/>
              <w:ind w:left="0" w:right="0"/>
            </w:pPr>
            <w:r>
              <w:t>2025 - 2026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6C2ADC38" w:rsidR="002940F3" w:rsidRDefault="00CF0288" w:rsidP="00C31636">
            <w:pPr>
              <w:pStyle w:val="TableRow"/>
              <w:ind w:left="0" w:right="0"/>
            </w:pPr>
            <w:r>
              <w:t>November 2025</w:t>
            </w:r>
          </w:p>
        </w:tc>
      </w:tr>
      <w:tr w:rsidR="00686181"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686181" w:rsidRDefault="00686181" w:rsidP="00686181">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F70F7C4" w:rsidR="00686181" w:rsidRDefault="00CF0288" w:rsidP="00686181">
            <w:pPr>
              <w:pStyle w:val="TableRow"/>
              <w:ind w:left="0" w:right="0"/>
            </w:pPr>
            <w:r>
              <w:t>September</w:t>
            </w:r>
            <w:r w:rsidR="00686181">
              <w:t xml:space="preserve"> 202</w:t>
            </w:r>
            <w:r>
              <w:t>6</w:t>
            </w:r>
          </w:p>
        </w:tc>
      </w:tr>
      <w:tr w:rsidR="00686181"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686181" w:rsidRDefault="00686181" w:rsidP="00686181">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CABECDF" w:rsidR="00686181" w:rsidRDefault="00686181" w:rsidP="00686181">
            <w:pPr>
              <w:pStyle w:val="TableRow"/>
              <w:ind w:left="0" w:right="0"/>
            </w:pPr>
            <w:r>
              <w:t>Kate Burke</w:t>
            </w:r>
          </w:p>
        </w:tc>
      </w:tr>
      <w:tr w:rsidR="00686181"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686181" w:rsidRDefault="00686181" w:rsidP="00686181">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4C4C39F" w:rsidR="00686181" w:rsidRDefault="00686181" w:rsidP="00686181">
            <w:pPr>
              <w:pStyle w:val="TableRow"/>
              <w:ind w:left="0" w:right="0"/>
            </w:pPr>
            <w:r>
              <w:t>Kate Burke</w:t>
            </w:r>
          </w:p>
        </w:tc>
      </w:tr>
      <w:tr w:rsidR="00686181"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686181" w:rsidRDefault="00686181" w:rsidP="00686181">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EDFDD4B" w:rsidR="00686181" w:rsidRDefault="00CF0288" w:rsidP="00686181">
            <w:pPr>
              <w:pStyle w:val="TableRow"/>
              <w:ind w:left="0" w:right="0"/>
            </w:pPr>
            <w:r>
              <w:t>Emma Merva</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0FB38BF" w:rsidR="00E66558" w:rsidRDefault="009D71E8" w:rsidP="00C31636">
            <w:pPr>
              <w:pStyle w:val="TableRow"/>
              <w:ind w:left="0" w:right="0"/>
            </w:pPr>
            <w:r>
              <w:t>£</w:t>
            </w:r>
            <w:r w:rsidR="004D2805">
              <w:t>133070</w:t>
            </w:r>
          </w:p>
        </w:tc>
      </w:tr>
      <w:tr w:rsidR="00E66558" w14:paraId="2A7D54DF" w14:textId="77777777" w:rsidTr="002B1813">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9734A09" w:rsidR="00E66558" w:rsidRDefault="002B1813" w:rsidP="00C31636">
            <w:pPr>
              <w:pStyle w:val="TableRow"/>
              <w:ind w:left="0" w:right="0"/>
            </w:pPr>
            <w:r>
              <w:t>£0</w:t>
            </w:r>
          </w:p>
        </w:tc>
      </w:tr>
      <w:tr w:rsidR="00E66558" w14:paraId="2A7D54E3" w14:textId="77777777" w:rsidTr="002B1813">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8C0A98F" w:rsidR="00E66558" w:rsidRDefault="002B1813" w:rsidP="00C31636">
            <w:pPr>
              <w:pStyle w:val="TableRow"/>
              <w:ind w:left="0" w:right="0"/>
            </w:pPr>
            <w:r>
              <w:t>£133070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6" w14:textId="77777777" w:rsidR="00E66558" w:rsidRDefault="009D71E8" w:rsidP="00954083">
            <w:pPr>
              <w:spacing w:before="120"/>
              <w:rPr>
                <w:i/>
                <w:iCs/>
              </w:rPr>
            </w:pPr>
            <w:r>
              <w:rPr>
                <w:i/>
                <w:iCs/>
              </w:rPr>
              <w:t>You may want to include information on:</w:t>
            </w:r>
          </w:p>
          <w:p w14:paraId="4C0DEEC8" w14:textId="2C947CE7" w:rsidR="00E75F8B" w:rsidRDefault="009D71E8" w:rsidP="00015A8D">
            <w:pPr>
              <w:pStyle w:val="ListParagraph"/>
              <w:numPr>
                <w:ilvl w:val="0"/>
                <w:numId w:val="17"/>
              </w:numPr>
              <w:spacing w:after="60"/>
              <w:rPr>
                <w:i/>
                <w:iCs/>
              </w:rPr>
            </w:pPr>
            <w:r w:rsidRPr="00E75F8B">
              <w:rPr>
                <w:i/>
                <w:iCs/>
              </w:rPr>
              <w:t>What are your ultimate objectives for your disadvantaged pupils?</w:t>
            </w:r>
          </w:p>
          <w:p w14:paraId="57887778" w14:textId="77777777" w:rsidR="00E75F8B" w:rsidRDefault="00E75F8B" w:rsidP="00E75F8B">
            <w:pPr>
              <w:pStyle w:val="ListParagraph"/>
              <w:numPr>
                <w:ilvl w:val="0"/>
                <w:numId w:val="0"/>
              </w:numPr>
              <w:spacing w:after="60"/>
              <w:ind w:left="720"/>
              <w:rPr>
                <w:i/>
                <w:iCs/>
              </w:rPr>
            </w:pPr>
          </w:p>
          <w:p w14:paraId="6834EE26" w14:textId="4E00F591" w:rsidR="00E75F8B" w:rsidRDefault="00E75F8B" w:rsidP="00E75F8B">
            <w:pPr>
              <w:pStyle w:val="ListParagraph"/>
              <w:numPr>
                <w:ilvl w:val="0"/>
                <w:numId w:val="0"/>
              </w:numPr>
              <w:spacing w:after="60"/>
              <w:ind w:left="720"/>
              <w:rPr>
                <w:i/>
                <w:iCs/>
              </w:rPr>
            </w:pPr>
            <w:r>
              <w:rPr>
                <w:i/>
                <w:iCs/>
              </w:rPr>
              <w:t xml:space="preserve">To create a centre of excellence based on a relational approach, where pupils feel to safe to explore and enjoy learning, achieve positive outcomes and successful futures for all. </w:t>
            </w:r>
          </w:p>
          <w:p w14:paraId="15D98AF4" w14:textId="77777777" w:rsidR="00E75F8B" w:rsidRDefault="00E75F8B" w:rsidP="00E75F8B">
            <w:pPr>
              <w:pStyle w:val="ListParagraph"/>
              <w:numPr>
                <w:ilvl w:val="0"/>
                <w:numId w:val="0"/>
              </w:numPr>
              <w:spacing w:after="60"/>
              <w:ind w:left="720"/>
              <w:rPr>
                <w:i/>
                <w:iCs/>
              </w:rPr>
            </w:pPr>
          </w:p>
          <w:p w14:paraId="2A7D54E8" w14:textId="1CD4AD75" w:rsidR="00E66558" w:rsidRDefault="009D71E8" w:rsidP="00015A8D">
            <w:pPr>
              <w:pStyle w:val="ListParagraph"/>
              <w:numPr>
                <w:ilvl w:val="0"/>
                <w:numId w:val="17"/>
              </w:numPr>
              <w:spacing w:after="60"/>
              <w:rPr>
                <w:i/>
                <w:iCs/>
              </w:rPr>
            </w:pPr>
            <w:r w:rsidRPr="00E75F8B">
              <w:rPr>
                <w:i/>
                <w:iCs/>
              </w:rPr>
              <w:t>How does your current pupil premium strategy plan work towards achieving those objectives?</w:t>
            </w:r>
          </w:p>
          <w:p w14:paraId="260F1249" w14:textId="77777777" w:rsidR="00E75F8B" w:rsidRDefault="00E75F8B" w:rsidP="00E75F8B">
            <w:pPr>
              <w:pStyle w:val="ListParagraph"/>
              <w:numPr>
                <w:ilvl w:val="0"/>
                <w:numId w:val="0"/>
              </w:numPr>
              <w:spacing w:after="60"/>
              <w:ind w:left="720"/>
              <w:rPr>
                <w:i/>
                <w:iCs/>
              </w:rPr>
            </w:pPr>
          </w:p>
          <w:p w14:paraId="05C112EF" w14:textId="0A38DB33" w:rsidR="00E75F8B" w:rsidRDefault="00E75F8B" w:rsidP="00E75F8B">
            <w:pPr>
              <w:pStyle w:val="ListParagraph"/>
              <w:numPr>
                <w:ilvl w:val="0"/>
                <w:numId w:val="0"/>
              </w:numPr>
              <w:spacing w:after="60"/>
              <w:ind w:left="720"/>
              <w:rPr>
                <w:i/>
                <w:iCs/>
              </w:rPr>
            </w:pPr>
            <w:r>
              <w:rPr>
                <w:i/>
                <w:iCs/>
              </w:rPr>
              <w:t xml:space="preserve">Supporting a nurturing learning environment that ensures children thrive and achieve academically, emotionally and culturally. </w:t>
            </w:r>
          </w:p>
          <w:p w14:paraId="423DFCBC" w14:textId="77777777" w:rsidR="00E75F8B" w:rsidRPr="00E75F8B" w:rsidRDefault="00E75F8B" w:rsidP="00E75F8B">
            <w:pPr>
              <w:pStyle w:val="ListParagraph"/>
              <w:numPr>
                <w:ilvl w:val="0"/>
                <w:numId w:val="0"/>
              </w:numPr>
              <w:spacing w:after="60"/>
              <w:ind w:left="720"/>
              <w:rPr>
                <w:i/>
                <w:iCs/>
              </w:rPr>
            </w:pPr>
          </w:p>
          <w:p w14:paraId="08695435" w14:textId="00ABE2FD" w:rsidR="00E66558" w:rsidRDefault="009D71E8" w:rsidP="00AF0618">
            <w:pPr>
              <w:pStyle w:val="ListParagraph"/>
              <w:numPr>
                <w:ilvl w:val="0"/>
                <w:numId w:val="17"/>
              </w:numPr>
              <w:rPr>
                <w:i/>
                <w:iCs/>
              </w:rPr>
            </w:pPr>
            <w:r w:rsidRPr="00AF0618">
              <w:rPr>
                <w:i/>
                <w:iCs/>
              </w:rPr>
              <w:t>What are the key principles of your strategy plan?</w:t>
            </w:r>
          </w:p>
          <w:p w14:paraId="5D2FAEC5" w14:textId="09509184" w:rsidR="006441A1" w:rsidRDefault="006441A1" w:rsidP="006441A1">
            <w:pPr>
              <w:pStyle w:val="ListParagraph"/>
              <w:numPr>
                <w:ilvl w:val="0"/>
                <w:numId w:val="0"/>
              </w:numPr>
              <w:ind w:left="720"/>
              <w:rPr>
                <w:i/>
                <w:iCs/>
              </w:rPr>
            </w:pPr>
          </w:p>
          <w:p w14:paraId="52FEC6BE" w14:textId="77777777" w:rsidR="00BB5927" w:rsidRDefault="00BB5927" w:rsidP="006441A1">
            <w:pPr>
              <w:pStyle w:val="ListParagraph"/>
              <w:numPr>
                <w:ilvl w:val="0"/>
                <w:numId w:val="0"/>
              </w:numPr>
              <w:ind w:left="720"/>
              <w:rPr>
                <w:i/>
                <w:iCs/>
              </w:rPr>
            </w:pPr>
            <w:r>
              <w:rPr>
                <w:i/>
                <w:iCs/>
              </w:rPr>
              <w:t>Relational inclusion</w:t>
            </w:r>
          </w:p>
          <w:p w14:paraId="72EB1AA4" w14:textId="48ED4F0F" w:rsidR="006441A1" w:rsidRDefault="006441A1" w:rsidP="006441A1">
            <w:pPr>
              <w:pStyle w:val="ListParagraph"/>
              <w:numPr>
                <w:ilvl w:val="0"/>
                <w:numId w:val="0"/>
              </w:numPr>
              <w:ind w:left="720"/>
              <w:rPr>
                <w:i/>
                <w:iCs/>
              </w:rPr>
            </w:pPr>
            <w:r>
              <w:rPr>
                <w:i/>
                <w:iCs/>
              </w:rPr>
              <w:t>Aspirations</w:t>
            </w:r>
          </w:p>
          <w:p w14:paraId="0EACDAA4" w14:textId="26F18CDC" w:rsidR="006441A1" w:rsidRDefault="006441A1" w:rsidP="006441A1">
            <w:pPr>
              <w:pStyle w:val="ListParagraph"/>
              <w:numPr>
                <w:ilvl w:val="0"/>
                <w:numId w:val="0"/>
              </w:numPr>
              <w:ind w:left="720"/>
              <w:rPr>
                <w:i/>
                <w:iCs/>
              </w:rPr>
            </w:pPr>
            <w:r>
              <w:rPr>
                <w:i/>
                <w:iCs/>
              </w:rPr>
              <w:t>Resilience</w:t>
            </w:r>
          </w:p>
          <w:p w14:paraId="1BB58E5E" w14:textId="4BA876C5" w:rsidR="006441A1" w:rsidRDefault="006441A1" w:rsidP="006441A1">
            <w:pPr>
              <w:pStyle w:val="ListParagraph"/>
              <w:numPr>
                <w:ilvl w:val="0"/>
                <w:numId w:val="0"/>
              </w:numPr>
              <w:ind w:left="720"/>
              <w:rPr>
                <w:i/>
                <w:iCs/>
              </w:rPr>
            </w:pPr>
            <w:r>
              <w:rPr>
                <w:i/>
                <w:iCs/>
              </w:rPr>
              <w:t>Kindness</w:t>
            </w:r>
          </w:p>
          <w:p w14:paraId="2A7D54E9" w14:textId="47A09124" w:rsidR="00E75F8B" w:rsidRPr="00E75F8B" w:rsidRDefault="00E75F8B" w:rsidP="00E75F8B">
            <w:pPr>
              <w:rPr>
                <w:i/>
                <w:iCs/>
              </w:rPr>
            </w:pPr>
          </w:p>
        </w:tc>
      </w:tr>
    </w:tbl>
    <w:p w14:paraId="15D4FB3F" w14:textId="77777777" w:rsidR="006441A1" w:rsidRDefault="006441A1">
      <w:pPr>
        <w:pStyle w:val="Heading2"/>
        <w:spacing w:before="600"/>
      </w:pPr>
    </w:p>
    <w:p w14:paraId="64280FE2" w14:textId="77777777" w:rsidR="006441A1" w:rsidRDefault="006441A1">
      <w:pPr>
        <w:suppressAutoHyphens w:val="0"/>
        <w:spacing w:after="0" w:line="240" w:lineRule="auto"/>
        <w:rPr>
          <w:b/>
          <w:color w:val="104F75"/>
          <w:sz w:val="32"/>
          <w:szCs w:val="32"/>
        </w:rPr>
      </w:pPr>
      <w:r>
        <w:br w:type="page"/>
      </w:r>
    </w:p>
    <w:p w14:paraId="2A7D54EB" w14:textId="26B7619A"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36A43EA5" w:rsidR="00E66558" w:rsidRDefault="00686181" w:rsidP="00C31636">
            <w:pPr>
              <w:pStyle w:val="TableRowCentered"/>
              <w:ind w:left="0" w:right="0"/>
              <w:jc w:val="left"/>
            </w:pPr>
            <w:r>
              <w:t xml:space="preserve">All of our pupils have mental health issues. This means that they struggle to regulate their emotions due to trauma in their past. Pupils need support to attend school, strategies to help improve their mental health and to progress to post-16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14E2546" w:rsidR="00E66558" w:rsidRDefault="007A7803" w:rsidP="00C31636">
            <w:pPr>
              <w:pStyle w:val="TableRowCentered"/>
              <w:ind w:left="0" w:right="0"/>
              <w:jc w:val="left"/>
              <w:rPr>
                <w:sz w:val="22"/>
                <w:szCs w:val="22"/>
              </w:rPr>
            </w:pPr>
            <w:r>
              <w:t xml:space="preserve">The vast majority of our pupils have very low levels of literacy when they start the school. Providing a well-structured literacy intervention helps pupils to catch up and to access the rest of the curriculum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B9FB929" w:rsidR="00E66558" w:rsidRDefault="007A7803" w:rsidP="00C31636">
            <w:pPr>
              <w:pStyle w:val="TableRowCentered"/>
              <w:ind w:left="0" w:right="0"/>
              <w:jc w:val="left"/>
              <w:rPr>
                <w:sz w:val="22"/>
                <w:szCs w:val="22"/>
              </w:rPr>
            </w:pPr>
            <w:r>
              <w:t>The vast majority of our pupils struggle to communicate. We train all of our staff in the use of Elklan, which gives them the skills they need to support children and young people's ability to understand and communicate with adults and their peers.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6041F06" w:rsidR="00E66558" w:rsidRDefault="007A7803" w:rsidP="00C31636">
            <w:pPr>
              <w:pStyle w:val="TableRowCentered"/>
              <w:ind w:left="0" w:right="0"/>
              <w:jc w:val="left"/>
              <w:rPr>
                <w:iCs/>
                <w:sz w:val="22"/>
              </w:rPr>
            </w:pPr>
            <w:r>
              <w:t>Staff working with pupils with a background of trauma and complex safeguarding issues can develop toxic stress. All DSL staff are provided with regular supervision to help improve their own mental health.</w:t>
            </w:r>
          </w:p>
        </w:tc>
      </w:tr>
    </w:tbl>
    <w:p w14:paraId="2A7D54FF" w14:textId="77777777" w:rsidR="00E66558" w:rsidRDefault="009D71E8">
      <w:pPr>
        <w:pStyle w:val="Heading2"/>
        <w:spacing w:before="600"/>
      </w:pPr>
      <w:bookmarkStart w:id="18"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F2C2118" w:rsidR="00E66558" w:rsidRDefault="00C15369" w:rsidP="00C31636">
            <w:pPr>
              <w:pStyle w:val="TableRow"/>
              <w:ind w:left="0" w:right="0"/>
            </w:pPr>
            <w:r>
              <w:rPr>
                <w:i/>
                <w:iCs/>
                <w:sz w:val="22"/>
                <w:szCs w:val="22"/>
              </w:rPr>
              <w:t>To improve the mental health of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402DD" w14:textId="3AA90F7F" w:rsidR="00C15369" w:rsidRDefault="00C15369" w:rsidP="00C31636">
            <w:pPr>
              <w:pStyle w:val="TableRowCentered"/>
              <w:ind w:left="0" w:right="0"/>
              <w:jc w:val="left"/>
            </w:pPr>
            <w:r>
              <w:t xml:space="preserve">Pupils engagement with conflict resolution and restorative practice. </w:t>
            </w:r>
          </w:p>
          <w:p w14:paraId="02C446F8" w14:textId="691F9500" w:rsidR="00C15369" w:rsidRDefault="00C15369" w:rsidP="00C31636">
            <w:pPr>
              <w:pStyle w:val="TableRowCentered"/>
              <w:ind w:left="0" w:right="0"/>
              <w:jc w:val="left"/>
            </w:pPr>
            <w:r>
              <w:t xml:space="preserve">Pupil engagement with therapy. </w:t>
            </w:r>
          </w:p>
          <w:p w14:paraId="2AF33E10" w14:textId="77777777" w:rsidR="00C15369" w:rsidRDefault="00C15369" w:rsidP="00C31636">
            <w:pPr>
              <w:pStyle w:val="TableRowCentered"/>
              <w:ind w:left="0" w:right="0"/>
              <w:jc w:val="left"/>
            </w:pPr>
            <w:r>
              <w:t xml:space="preserve">Fewer NEET pupils in year 12. </w:t>
            </w:r>
          </w:p>
          <w:p w14:paraId="2A7D5505" w14:textId="0E0AB566" w:rsidR="00E66558" w:rsidRDefault="00C15369" w:rsidP="00C31636">
            <w:pPr>
              <w:pStyle w:val="TableRowCentered"/>
              <w:ind w:left="0" w:right="0"/>
              <w:jc w:val="left"/>
              <w:rPr>
                <w:sz w:val="22"/>
                <w:szCs w:val="22"/>
              </w:rPr>
            </w:pPr>
            <w:r>
              <w:t xml:space="preserve">Better retention of pupils in Post-16 Improved attendance and reduced exclusions.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08EE04E" w:rsidR="00E66558" w:rsidRDefault="00C15369" w:rsidP="00C31636">
            <w:pPr>
              <w:pStyle w:val="TableRow"/>
              <w:ind w:left="0" w:right="0"/>
              <w:rPr>
                <w:sz w:val="22"/>
                <w:szCs w:val="22"/>
              </w:rPr>
            </w:pPr>
            <w:r>
              <w:t>Improve Literacy skills of all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26FEA" w14:textId="14E29690" w:rsidR="00C15369" w:rsidRDefault="00C15369" w:rsidP="00C31636">
            <w:pPr>
              <w:pStyle w:val="TableRowCentered"/>
              <w:ind w:left="0" w:right="0"/>
              <w:jc w:val="left"/>
            </w:pPr>
            <w:r>
              <w:t xml:space="preserve">Pupil progress in English, including grammar and vocabulary.  </w:t>
            </w:r>
          </w:p>
          <w:p w14:paraId="2A7D5508" w14:textId="4A7A4268" w:rsidR="00E66558" w:rsidRDefault="00C15369" w:rsidP="00C31636">
            <w:pPr>
              <w:pStyle w:val="TableRowCentered"/>
              <w:ind w:left="0" w:right="0"/>
              <w:jc w:val="left"/>
              <w:rPr>
                <w:sz w:val="22"/>
                <w:szCs w:val="22"/>
              </w:rPr>
            </w:pPr>
            <w:r>
              <w:t>Improvement in Reading and Spelling ages.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E12DACC" w:rsidR="00E66558" w:rsidRDefault="00C15369" w:rsidP="00C31636">
            <w:pPr>
              <w:pStyle w:val="TableRow"/>
              <w:ind w:left="0" w:right="0"/>
              <w:rPr>
                <w:sz w:val="22"/>
                <w:szCs w:val="22"/>
              </w:rPr>
            </w:pPr>
            <w:r>
              <w:t>High quality teaching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31A98D49" w:rsidR="00E66558" w:rsidRDefault="00C15369" w:rsidP="00C31636">
            <w:pPr>
              <w:pStyle w:val="TableRowCentered"/>
              <w:ind w:left="0" w:right="0"/>
              <w:jc w:val="left"/>
              <w:rPr>
                <w:sz w:val="22"/>
                <w:szCs w:val="22"/>
              </w:rPr>
            </w:pPr>
            <w:r>
              <w:t xml:space="preserve">Evidence from lesson observations shows that ELKLAN strategies are being used effectively.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4659D1E2" w:rsidR="00E66558" w:rsidRDefault="00C15369" w:rsidP="00C31636">
            <w:pPr>
              <w:pStyle w:val="TableRow"/>
              <w:ind w:left="0" w:right="0"/>
              <w:rPr>
                <w:sz w:val="22"/>
                <w:szCs w:val="22"/>
              </w:rPr>
            </w:pPr>
            <w:r>
              <w:t>Good mental health of DSLs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505F9BFC" w:rsidR="00E66558" w:rsidRDefault="00C15369" w:rsidP="00C31636">
            <w:pPr>
              <w:pStyle w:val="TableRowCentered"/>
              <w:ind w:left="0" w:right="0"/>
              <w:jc w:val="left"/>
              <w:rPr>
                <w:sz w:val="22"/>
                <w:szCs w:val="22"/>
              </w:rPr>
            </w:pPr>
            <w:r>
              <w:t>Staff report that they are better able to process all of the trauma that they are exposed to</w:t>
            </w:r>
          </w:p>
        </w:tc>
      </w:tr>
    </w:tbl>
    <w:p w14:paraId="2A7D5512" w14:textId="7B489199" w:rsidR="00E66558" w:rsidRDefault="009D71E8">
      <w:pPr>
        <w:pStyle w:val="Heading2"/>
      </w:pPr>
      <w:r>
        <w:lastRenderedPageBreak/>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229DF7D" w:rsidR="00E66558" w:rsidRDefault="009D71E8">
      <w:r>
        <w:t xml:space="preserve">Budgeted cost: </w:t>
      </w:r>
      <w:r w:rsidR="00675776">
        <w:t>£</w:t>
      </w:r>
      <w:r w:rsidR="00041600">
        <w:t>80300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08E08113" w:rsidR="00E66558" w:rsidRDefault="00C15369" w:rsidP="00C31636">
            <w:pPr>
              <w:pStyle w:val="TableRow"/>
              <w:ind w:left="0" w:right="0"/>
            </w:pPr>
            <w:r>
              <w:t>Literacy support – Ruth Miskin Fresh Start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4C3615BE" w:rsidR="00E66558" w:rsidRDefault="00C15369" w:rsidP="00C31636">
            <w:pPr>
              <w:pStyle w:val="TableRowCentered"/>
              <w:ind w:left="0" w:right="0"/>
              <w:jc w:val="left"/>
              <w:rPr>
                <w:sz w:val="22"/>
              </w:rPr>
            </w:pPr>
            <w:r>
              <w:t>EEF Teacher Toolkit - Phonics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BA4034D" w:rsidR="00E66558" w:rsidRDefault="00C15369" w:rsidP="00C31636">
            <w:pPr>
              <w:pStyle w:val="TableRowCentered"/>
              <w:ind w:left="0" w:right="0"/>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634409E1" w:rsidR="00E66558" w:rsidRDefault="00C15369" w:rsidP="00C31636">
            <w:pPr>
              <w:pStyle w:val="TableRow"/>
              <w:ind w:left="0" w:right="0"/>
              <w:rPr>
                <w:i/>
                <w:sz w:val="22"/>
              </w:rPr>
            </w:pPr>
            <w:r>
              <w:t>Speech and Language Support - ELKLAN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04B1F8F9" w:rsidR="00E66558" w:rsidRDefault="00C15369" w:rsidP="00C31636">
            <w:pPr>
              <w:pStyle w:val="TableRowCentered"/>
              <w:ind w:left="0" w:right="0"/>
              <w:jc w:val="left"/>
              <w:rPr>
                <w:sz w:val="22"/>
              </w:rPr>
            </w:pPr>
            <w:r>
              <w:t>There is vast academic research from across the UK and the world that helping children develop speech, language and communications skills improves educational outcomes.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E1FAD29" w:rsidR="00E66558" w:rsidRDefault="00C15369" w:rsidP="00C31636">
            <w:pPr>
              <w:pStyle w:val="TableRowCentered"/>
              <w:ind w:left="0" w:right="0"/>
              <w:jc w:val="left"/>
              <w:rPr>
                <w:sz w:val="22"/>
              </w:rPr>
            </w:pPr>
            <w:r>
              <w:rPr>
                <w:sz w:val="22"/>
              </w:rPr>
              <w:t>3</w:t>
            </w:r>
          </w:p>
        </w:tc>
      </w:tr>
      <w:tr w:rsidR="00C15369" w14:paraId="7EE2440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F910" w14:textId="71A5A7C7" w:rsidR="00C15369" w:rsidRDefault="00C15369" w:rsidP="00C31636">
            <w:pPr>
              <w:pStyle w:val="TableRow"/>
              <w:ind w:left="0" w:right="0"/>
            </w:pPr>
            <w:r>
              <w:t>Supervision for DSLs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A40BB" w14:textId="416E935E" w:rsidR="007925DF" w:rsidRPr="007925DF" w:rsidRDefault="007925DF" w:rsidP="00C31636">
            <w:pPr>
              <w:pStyle w:val="TableRowCentered"/>
              <w:ind w:left="0" w:right="0"/>
              <w:jc w:val="left"/>
              <w:rPr>
                <w:rFonts w:cs="Arial"/>
                <w:szCs w:val="24"/>
                <w:shd w:val="clear" w:color="auto" w:fill="FFFFFF"/>
              </w:rPr>
            </w:pPr>
            <w:r w:rsidRPr="007925DF">
              <w:rPr>
                <w:rFonts w:cs="Arial"/>
                <w:szCs w:val="24"/>
                <w:shd w:val="clear" w:color="auto" w:fill="FFFFFF"/>
              </w:rPr>
              <w:t xml:space="preserve">Supervision is an essential aspect of the designated safeguarding lead’s role. It provides you with the opportunity to reflect on your practice, learn from your experiences, and receive support and guidance to enhance your safeguarding skills. Supervision also helps you to manage the emotional demands of your role and prevent burnout. </w:t>
            </w:r>
          </w:p>
          <w:p w14:paraId="4677C106" w14:textId="77777777" w:rsidR="007925DF" w:rsidRDefault="007925DF" w:rsidP="00C31636">
            <w:pPr>
              <w:pStyle w:val="TableRowCentered"/>
              <w:ind w:left="0" w:right="0"/>
              <w:jc w:val="left"/>
              <w:rPr>
                <w:rFonts w:cs="Arial"/>
                <w:szCs w:val="24"/>
              </w:rPr>
            </w:pPr>
          </w:p>
          <w:p w14:paraId="7D49C73B" w14:textId="7E64FDF4" w:rsidR="00C15369" w:rsidRPr="007925DF" w:rsidRDefault="007925DF" w:rsidP="00C31636">
            <w:pPr>
              <w:pStyle w:val="TableRowCentered"/>
              <w:ind w:left="0" w:right="0"/>
              <w:jc w:val="left"/>
              <w:rPr>
                <w:rFonts w:cs="Arial"/>
                <w:szCs w:val="24"/>
              </w:rPr>
            </w:pPr>
            <w:r>
              <w:t xml:space="preserve">Importance of adult emotional regulation - Another important point that is key to the process of Emotion Coaching is your own understanding, attitudes and beliefs about emotions and how they should be expressed. The emotional world of the adult involved in Emotion Coaching is as important as the emotions being experienced by the child or young person in their emotional moment. Emotion Coaching works best when emotional moments are approached by the adult in a calm and well-regulated manner. Demonstrating calm in tone, words and body language is important – you are modelling the behaviour you want to </w:t>
            </w:r>
            <w:r>
              <w:lastRenderedPageBreak/>
              <w:t>see. This of course, is often easier said than done, especially when coping with behaviours that are anger inducing and time is limited. You can’t co-regulate if you can’t self-regulate! Be aware of how you feel when your child is experiencing strong emotions. Where do you notice it in your body? It might be appropriate to mention or highlight this to your child as this provides an opportunity for modelling how to understand and manage strong emotions. e</w:t>
            </w:r>
            <w:r w:rsidR="00C15369" w:rsidRPr="007925DF">
              <w:rPr>
                <w:rFonts w:cs="Arial"/>
                <w:szCs w:val="24"/>
              </w:rPr>
              <w:t>motion</w:t>
            </w:r>
            <w:r>
              <w:rPr>
                <w:rFonts w:cs="Arial"/>
                <w:szCs w:val="24"/>
              </w:rPr>
              <w:t>c</w:t>
            </w:r>
            <w:r w:rsidR="00C15369" w:rsidRPr="007925DF">
              <w:rPr>
                <w:rFonts w:cs="Arial"/>
                <w:szCs w:val="24"/>
              </w:rPr>
              <w:t>oaching</w:t>
            </w:r>
            <w:r>
              <w:rPr>
                <w:rFonts w:cs="Arial"/>
                <w:szCs w:val="24"/>
              </w:rPr>
              <w:t xml:space="preserve">uk.com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1C45" w14:textId="663EAA66" w:rsidR="00C15369" w:rsidRDefault="00C15369" w:rsidP="00C31636">
            <w:pPr>
              <w:pStyle w:val="TableRowCentered"/>
              <w:ind w:left="0" w:right="0"/>
              <w:jc w:val="left"/>
              <w:rPr>
                <w:sz w:val="22"/>
              </w:rPr>
            </w:pPr>
            <w:r>
              <w:rPr>
                <w:sz w:val="22"/>
              </w:rPr>
              <w:lastRenderedPageBreak/>
              <w:t>4</w:t>
            </w:r>
          </w:p>
        </w:tc>
      </w:tr>
      <w:tr w:rsidR="001F767C" w14:paraId="44C4D51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15F9D" w14:textId="13E73792" w:rsidR="001F767C" w:rsidRDefault="001F767C" w:rsidP="00C31636">
            <w:pPr>
              <w:pStyle w:val="TableRow"/>
              <w:ind w:left="0" w:right="0"/>
            </w:pPr>
            <w:r>
              <w:t>Therapeutic Schools Award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664DC" w14:textId="371F9FB2" w:rsidR="001F767C" w:rsidRPr="001F767C" w:rsidRDefault="001F767C" w:rsidP="001F767C">
            <w:pPr>
              <w:pStyle w:val="NormalWeb"/>
              <w:shd w:val="clear" w:color="auto" w:fill="FFFFFF"/>
              <w:rPr>
                <w:rFonts w:ascii="Arial" w:hAnsi="Arial" w:cs="Arial"/>
                <w:color w:val="585858"/>
              </w:rPr>
            </w:pPr>
            <w:r w:rsidRPr="001F767C">
              <w:rPr>
                <w:rFonts w:ascii="Arial" w:hAnsi="Arial" w:cs="Arial"/>
                <w:color w:val="585858"/>
              </w:rPr>
              <w:t>The Adverse Childhood Experiences study, (ACE study) found that adverse childhood experiences are a leading determinant of the most common forms of physical illness (e.g. cancer, diabetes, heart attacks) mental illness (e.g. depression and anxiety) and early death in the Western World. ACEs are also a leading determinant of homelessness, drug and alcohol addition, smoking, domestic violence and all the major societal ills.</w:t>
            </w:r>
          </w:p>
          <w:p w14:paraId="75D822E9" w14:textId="77777777" w:rsidR="001F767C" w:rsidRPr="001F767C" w:rsidRDefault="001F767C" w:rsidP="001F767C">
            <w:pPr>
              <w:pStyle w:val="NormalWeb"/>
              <w:shd w:val="clear" w:color="auto" w:fill="FFFFFF"/>
              <w:rPr>
                <w:rFonts w:ascii="Arial" w:hAnsi="Arial" w:cs="Arial"/>
                <w:color w:val="585858"/>
              </w:rPr>
            </w:pPr>
            <w:r w:rsidRPr="001F767C">
              <w:rPr>
                <w:rFonts w:ascii="Arial" w:hAnsi="Arial" w:cs="Arial"/>
                <w:color w:val="585858"/>
              </w:rPr>
              <w:t>That said, a mass of research studies on social buffering, show that ‘protective factors’, namely interventions by emotionally-available adults, before the age of 18, can interrupt the trajectory from childhood adversity to challenging behaviour, learning difficulties, long-term mental, physical and societal ill-health. Our training courses optimise the role of the emotionally available adult in the lives of children.</w:t>
            </w:r>
          </w:p>
          <w:p w14:paraId="1CDDF496" w14:textId="77777777" w:rsidR="001F767C" w:rsidRPr="001F767C" w:rsidRDefault="001F767C" w:rsidP="00C31636">
            <w:pPr>
              <w:pStyle w:val="TableRowCentered"/>
              <w:ind w:left="0" w:right="0"/>
              <w:jc w:val="left"/>
              <w:rPr>
                <w:rFonts w:cs="Arial"/>
                <w:szCs w:val="24"/>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DD5C" w14:textId="533E32A6" w:rsidR="001F767C" w:rsidRDefault="001F767C" w:rsidP="00C31636">
            <w:pPr>
              <w:pStyle w:val="TableRowCentered"/>
              <w:ind w:left="0" w:right="0"/>
              <w:jc w:val="left"/>
              <w:rPr>
                <w:sz w:val="22"/>
              </w:rPr>
            </w:pPr>
            <w:r>
              <w:rPr>
                <w:sz w:val="22"/>
              </w:rPr>
              <w:t>1</w:t>
            </w:r>
          </w:p>
        </w:tc>
      </w:tr>
      <w:tr w:rsidR="00A3228B" w14:paraId="252DBD3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310E1" w14:textId="1C410310" w:rsidR="00A3228B" w:rsidRDefault="00A3228B" w:rsidP="00C31636">
            <w:pPr>
              <w:pStyle w:val="TableRow"/>
              <w:ind w:left="0" w:right="0"/>
            </w:pPr>
            <w:r>
              <w:t xml:space="preserve">Attachment and Trauma </w:t>
            </w:r>
            <w:r w:rsidR="002B1813">
              <w:t xml:space="preserve">informed </w:t>
            </w:r>
            <w:r>
              <w:t xml:space="preserve">training.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55B4" w14:textId="77777777" w:rsidR="00EA4907" w:rsidRPr="00EA4907" w:rsidRDefault="00EA4907" w:rsidP="00EA4907">
            <w:pPr>
              <w:pStyle w:val="NormalWeb"/>
              <w:rPr>
                <w:rFonts w:cs="Arial"/>
                <w:color w:val="585858"/>
              </w:rPr>
            </w:pPr>
            <w:r w:rsidRPr="00EA4907">
              <w:rPr>
                <w:rFonts w:cs="Arial"/>
                <w:b/>
                <w:bCs/>
                <w:color w:val="585858"/>
              </w:rPr>
              <w:t>Whole School Implementation…</w:t>
            </w:r>
          </w:p>
          <w:p w14:paraId="0C7EB13C" w14:textId="77777777" w:rsidR="00EA4907" w:rsidRPr="00EA4907" w:rsidRDefault="00EA4907" w:rsidP="00EA4907">
            <w:pPr>
              <w:pStyle w:val="NormalWeb"/>
              <w:numPr>
                <w:ilvl w:val="0"/>
                <w:numId w:val="18"/>
              </w:numPr>
              <w:rPr>
                <w:rFonts w:cs="Arial"/>
                <w:color w:val="585858"/>
              </w:rPr>
            </w:pPr>
            <w:r w:rsidRPr="00EA4907">
              <w:rPr>
                <w:rFonts w:cs="Arial"/>
                <w:color w:val="585858"/>
              </w:rPr>
              <w:t>Work to increase the protective factors and ‘safety cues’ in the school culture.</w:t>
            </w:r>
          </w:p>
          <w:p w14:paraId="73621247" w14:textId="77777777" w:rsidR="00EA4907" w:rsidRPr="00EA4907" w:rsidRDefault="00EA4907" w:rsidP="00EA4907">
            <w:pPr>
              <w:pStyle w:val="NormalWeb"/>
              <w:numPr>
                <w:ilvl w:val="0"/>
                <w:numId w:val="18"/>
              </w:numPr>
              <w:rPr>
                <w:rFonts w:cs="Arial"/>
                <w:color w:val="585858"/>
              </w:rPr>
            </w:pPr>
            <w:r w:rsidRPr="00EA4907">
              <w:rPr>
                <w:rFonts w:cs="Arial"/>
                <w:color w:val="585858"/>
              </w:rPr>
              <w:t>Enable other staff to think psychologically about pupils.</w:t>
            </w:r>
          </w:p>
          <w:p w14:paraId="14641293" w14:textId="77777777" w:rsidR="00EA4907" w:rsidRPr="00EA4907" w:rsidRDefault="00EA4907" w:rsidP="00EA4907">
            <w:pPr>
              <w:pStyle w:val="NormalWeb"/>
              <w:numPr>
                <w:ilvl w:val="0"/>
                <w:numId w:val="18"/>
              </w:numPr>
              <w:rPr>
                <w:rFonts w:cs="Arial"/>
                <w:color w:val="585858"/>
              </w:rPr>
            </w:pPr>
            <w:r w:rsidRPr="00EA4907">
              <w:rPr>
                <w:rFonts w:cs="Arial"/>
                <w:color w:val="585858"/>
              </w:rPr>
              <w:t>Understand when challenging behaviour and explosive outbursts are likely to be trauma triggers.</w:t>
            </w:r>
          </w:p>
          <w:p w14:paraId="5E2950B7" w14:textId="77777777" w:rsidR="00EA4907" w:rsidRPr="00EA4907" w:rsidRDefault="00EA4907" w:rsidP="00EA4907">
            <w:pPr>
              <w:pStyle w:val="NormalWeb"/>
              <w:numPr>
                <w:ilvl w:val="0"/>
                <w:numId w:val="18"/>
              </w:numPr>
              <w:rPr>
                <w:rFonts w:cs="Arial"/>
                <w:color w:val="585858"/>
              </w:rPr>
            </w:pPr>
            <w:r w:rsidRPr="00EA4907">
              <w:rPr>
                <w:rFonts w:cs="Arial"/>
                <w:color w:val="585858"/>
              </w:rPr>
              <w:t>How to calm children. </w:t>
            </w:r>
          </w:p>
          <w:p w14:paraId="720A68F9" w14:textId="77777777" w:rsidR="00EA4907" w:rsidRPr="00EA4907" w:rsidRDefault="00EA4907" w:rsidP="00EA4907">
            <w:pPr>
              <w:pStyle w:val="NormalWeb"/>
              <w:numPr>
                <w:ilvl w:val="0"/>
                <w:numId w:val="18"/>
              </w:numPr>
              <w:rPr>
                <w:rFonts w:cs="Arial"/>
                <w:color w:val="585858"/>
              </w:rPr>
            </w:pPr>
            <w:r w:rsidRPr="00EA4907">
              <w:rPr>
                <w:rFonts w:cs="Arial"/>
                <w:color w:val="585858"/>
              </w:rPr>
              <w:lastRenderedPageBreak/>
              <w:t>Relate to children in ways that enable them to move from blocked trust to trust.</w:t>
            </w:r>
          </w:p>
          <w:p w14:paraId="146A1943" w14:textId="77777777" w:rsidR="00EA4907" w:rsidRPr="00EA4907" w:rsidRDefault="00EA4907" w:rsidP="00EA4907">
            <w:pPr>
              <w:pStyle w:val="NormalWeb"/>
              <w:numPr>
                <w:ilvl w:val="0"/>
                <w:numId w:val="18"/>
              </w:numPr>
              <w:rPr>
                <w:rFonts w:cs="Arial"/>
                <w:color w:val="585858"/>
              </w:rPr>
            </w:pPr>
            <w:r w:rsidRPr="00EA4907">
              <w:rPr>
                <w:rFonts w:cs="Arial"/>
                <w:color w:val="585858"/>
              </w:rPr>
              <w:t>The brain science and psychological research on child mental health problems and their impact.</w:t>
            </w:r>
          </w:p>
          <w:p w14:paraId="4557DC1B" w14:textId="77777777" w:rsidR="00EA4907" w:rsidRPr="00EA4907" w:rsidRDefault="00EA4907" w:rsidP="00EA4907">
            <w:pPr>
              <w:pStyle w:val="NormalWeb"/>
              <w:numPr>
                <w:ilvl w:val="0"/>
                <w:numId w:val="18"/>
              </w:numPr>
              <w:rPr>
                <w:rFonts w:cs="Arial"/>
                <w:color w:val="585858"/>
              </w:rPr>
            </w:pPr>
            <w:r w:rsidRPr="00EA4907">
              <w:rPr>
                <w:rFonts w:cs="Arial"/>
                <w:color w:val="585858"/>
              </w:rPr>
              <w:t>What children need in their relationships with adults, so they don’t suffer misdiagnosis, distress, or additional trauma.</w:t>
            </w:r>
          </w:p>
          <w:p w14:paraId="56A3DD8F" w14:textId="77777777" w:rsidR="00EA4907" w:rsidRPr="00EA4907" w:rsidRDefault="00EA4907" w:rsidP="00EA4907">
            <w:pPr>
              <w:pStyle w:val="NormalWeb"/>
              <w:numPr>
                <w:ilvl w:val="0"/>
                <w:numId w:val="18"/>
              </w:numPr>
              <w:rPr>
                <w:rFonts w:cs="Arial"/>
                <w:color w:val="585858"/>
              </w:rPr>
            </w:pPr>
            <w:r w:rsidRPr="00EA4907">
              <w:rPr>
                <w:rFonts w:cs="Arial"/>
                <w:color w:val="585858"/>
              </w:rPr>
              <w:t>Support staff to prevent high levels of stress, secondary trauma, and leaving the profession.</w:t>
            </w:r>
          </w:p>
          <w:p w14:paraId="3DCB622D" w14:textId="77777777" w:rsidR="00A3228B" w:rsidRPr="001F767C" w:rsidRDefault="00A3228B" w:rsidP="001F767C">
            <w:pPr>
              <w:pStyle w:val="NormalWeb"/>
              <w:shd w:val="clear" w:color="auto" w:fill="FFFFFF"/>
              <w:rPr>
                <w:rFonts w:ascii="Arial" w:hAnsi="Arial" w:cs="Arial"/>
                <w:color w:val="585858"/>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23B67" w14:textId="2AE26C60" w:rsidR="00A3228B" w:rsidRDefault="00EA4907" w:rsidP="00C31636">
            <w:pPr>
              <w:pStyle w:val="TableRowCentered"/>
              <w:ind w:left="0" w:right="0"/>
              <w:jc w:val="left"/>
              <w:rPr>
                <w:sz w:val="22"/>
              </w:rPr>
            </w:pPr>
            <w:r>
              <w:rPr>
                <w:sz w:val="22"/>
              </w:rPr>
              <w:lastRenderedPageBreak/>
              <w:t>1</w:t>
            </w:r>
            <w:r w:rsidR="009F4933">
              <w:rPr>
                <w:sz w:val="22"/>
              </w:rPr>
              <w:t xml:space="preserve"> /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CE2B1CA" w:rsidR="00E66558" w:rsidRDefault="009D71E8">
      <w:r>
        <w:t xml:space="preserve">Budgeted cost: £ </w:t>
      </w:r>
      <w:r w:rsidR="00EC0BDC">
        <w:t>3</w:t>
      </w:r>
      <w:r w:rsidR="00FE16EC">
        <w:t>9</w:t>
      </w:r>
      <w:r w:rsidR="00EC0BDC">
        <w:t>500</w:t>
      </w:r>
      <w:r w:rsidR="001F767C">
        <w:rPr>
          <w:i/>
          <w:iCs/>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1F767C" w14:paraId="6501AA1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AD61" w14:textId="6F4F4FEA" w:rsidR="001F767C" w:rsidRDefault="001F767C" w:rsidP="00C31636">
            <w:pPr>
              <w:pStyle w:val="TableRow"/>
              <w:ind w:left="0" w:right="0"/>
              <w:rPr>
                <w:i/>
                <w:iCs/>
                <w:sz w:val="22"/>
                <w:szCs w:val="22"/>
              </w:rPr>
            </w:pPr>
            <w:r>
              <w:rPr>
                <w:i/>
                <w:iCs/>
                <w:sz w:val="22"/>
                <w:szCs w:val="22"/>
              </w:rPr>
              <w:t xml:space="preserve">Conflict Resolution Practitioners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CAE7B" w14:textId="62290A0F" w:rsidR="001F767C" w:rsidRDefault="001F767C" w:rsidP="001F767C">
            <w:pPr>
              <w:pStyle w:val="NormalWeb"/>
              <w:shd w:val="clear" w:color="auto" w:fill="F2F2F2"/>
              <w:spacing w:before="0" w:beforeAutospacing="0" w:after="0" w:afterAutospacing="0"/>
              <w:rPr>
                <w:rFonts w:ascii="Arial" w:hAnsi="Arial" w:cs="Arial"/>
                <w:color w:val="000000"/>
              </w:rPr>
            </w:pPr>
            <w:r w:rsidRPr="001F767C">
              <w:rPr>
                <w:rFonts w:ascii="Arial" w:hAnsi="Arial" w:cs="Arial"/>
                <w:color w:val="000000"/>
              </w:rPr>
              <w:t>The conflict Resolution Practitioner course has been developed over 20 years to train individuals in theory, skills and processes to deliver a transformative process for those in conflict.</w:t>
            </w:r>
          </w:p>
          <w:p w14:paraId="5B464A3C" w14:textId="77777777" w:rsidR="001F767C" w:rsidRPr="001F767C" w:rsidRDefault="001F767C" w:rsidP="001F767C">
            <w:pPr>
              <w:pStyle w:val="NormalWeb"/>
              <w:shd w:val="clear" w:color="auto" w:fill="F2F2F2"/>
              <w:spacing w:before="0" w:beforeAutospacing="0" w:after="0" w:afterAutospacing="0"/>
              <w:rPr>
                <w:rFonts w:ascii="Arial" w:hAnsi="Arial" w:cs="Arial"/>
                <w:color w:val="000000"/>
              </w:rPr>
            </w:pPr>
          </w:p>
          <w:p w14:paraId="531E8DA8" w14:textId="635DAAC6" w:rsidR="001F767C" w:rsidRPr="001F767C" w:rsidRDefault="001F767C" w:rsidP="001F767C">
            <w:pPr>
              <w:pStyle w:val="NormalWeb"/>
              <w:shd w:val="clear" w:color="auto" w:fill="F2F2F2"/>
              <w:spacing w:before="0" w:beforeAutospacing="0" w:after="0" w:afterAutospacing="0"/>
              <w:rPr>
                <w:rFonts w:ascii="Arial" w:hAnsi="Arial" w:cs="Arial"/>
                <w:color w:val="000000"/>
              </w:rPr>
            </w:pPr>
            <w:r w:rsidRPr="001F767C">
              <w:rPr>
                <w:rFonts w:ascii="Arial" w:hAnsi="Arial" w:cs="Arial"/>
                <w:color w:val="000000"/>
              </w:rPr>
              <w:t>This training supports individuals to become Conflict Resolution Practitioners to be able to deliver a service in their organisation o</w:t>
            </w:r>
            <w:r w:rsidR="007925DF">
              <w:rPr>
                <w:rFonts w:ascii="Arial" w:hAnsi="Arial" w:cs="Arial"/>
                <w:color w:val="000000"/>
              </w:rPr>
              <w:t>r</w:t>
            </w:r>
            <w:r w:rsidRPr="001F767C">
              <w:rPr>
                <w:rFonts w:ascii="Arial" w:hAnsi="Arial" w:cs="Arial"/>
                <w:color w:val="000000"/>
              </w:rPr>
              <w:t xml:space="preserve"> community.</w:t>
            </w:r>
          </w:p>
          <w:p w14:paraId="672418C9" w14:textId="77777777" w:rsidR="001F767C" w:rsidRPr="001F767C" w:rsidRDefault="001F767C" w:rsidP="001F767C">
            <w:pPr>
              <w:pStyle w:val="NormalWeb"/>
              <w:shd w:val="clear" w:color="auto" w:fill="F2F2F2"/>
              <w:spacing w:before="0" w:beforeAutospacing="0" w:after="0" w:afterAutospacing="0"/>
              <w:rPr>
                <w:rFonts w:ascii="Arial" w:hAnsi="Arial"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7B9D9" w14:textId="5B73DBA8" w:rsidR="001F767C" w:rsidRDefault="001F767C" w:rsidP="00C31636">
            <w:pPr>
              <w:pStyle w:val="TableRowCentered"/>
              <w:ind w:left="0" w:right="0"/>
              <w:jc w:val="left"/>
              <w:rPr>
                <w:sz w:val="22"/>
              </w:rPr>
            </w:pPr>
            <w:r>
              <w:rPr>
                <w:sz w:val="22"/>
              </w:rPr>
              <w:t>1</w:t>
            </w:r>
          </w:p>
        </w:tc>
      </w:tr>
      <w:tr w:rsidR="0047727F" w14:paraId="07D4EF1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90945" w14:textId="7D62BDCA" w:rsidR="0047727F" w:rsidRDefault="0047727F" w:rsidP="00C31636">
            <w:pPr>
              <w:pStyle w:val="TableRow"/>
              <w:ind w:left="0" w:right="0"/>
              <w:rPr>
                <w:i/>
                <w:iCs/>
                <w:sz w:val="22"/>
                <w:szCs w:val="22"/>
              </w:rPr>
            </w:pPr>
            <w:r>
              <w:rPr>
                <w:i/>
                <w:iCs/>
                <w:sz w:val="22"/>
                <w:szCs w:val="22"/>
              </w:rPr>
              <w:t xml:space="preserve">Vocational courses </w:t>
            </w:r>
            <w:r w:rsidR="00EA4907">
              <w:rPr>
                <w:i/>
                <w:iCs/>
                <w:sz w:val="22"/>
                <w:szCs w:val="22"/>
              </w:rPr>
              <w:t>–</w:t>
            </w:r>
            <w:r>
              <w:rPr>
                <w:i/>
                <w:iCs/>
                <w:sz w:val="22"/>
                <w:szCs w:val="22"/>
              </w:rPr>
              <w:t xml:space="preserve"> mechanics</w:t>
            </w:r>
            <w:r w:rsidR="00EA4907">
              <w:rPr>
                <w:i/>
                <w:iCs/>
                <w:sz w:val="22"/>
                <w:szCs w:val="22"/>
              </w:rPr>
              <w:t xml:space="preserve"> / construction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60A0" w14:textId="021A3AAB" w:rsidR="0047727F" w:rsidRPr="0047727F" w:rsidRDefault="0047727F" w:rsidP="001F767C">
            <w:pPr>
              <w:pStyle w:val="NormalWeb"/>
              <w:shd w:val="clear" w:color="auto" w:fill="F2F2F2"/>
              <w:spacing w:before="0" w:beforeAutospacing="0" w:after="0" w:afterAutospacing="0"/>
              <w:rPr>
                <w:rFonts w:ascii="Arial" w:hAnsi="Arial" w:cs="Arial"/>
                <w:color w:val="000000"/>
              </w:rPr>
            </w:pPr>
            <w:r w:rsidRPr="0047727F">
              <w:rPr>
                <w:rFonts w:ascii="Arial" w:hAnsi="Arial" w:cs="Arial"/>
                <w:color w:val="0B0C0C"/>
                <w:shd w:val="clear" w:color="auto" w:fill="FFFFFF"/>
              </w:rPr>
              <w:t>The careers strategy is part of the government’s plan to make Britain fairer, improve social mobility and offer opportunity to everyone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8BBAF" w14:textId="434950D8" w:rsidR="0047727F" w:rsidRDefault="0047727F" w:rsidP="00C31636">
            <w:pPr>
              <w:pStyle w:val="TableRowCentered"/>
              <w:ind w:left="0" w:right="0"/>
              <w:jc w:val="left"/>
              <w:rPr>
                <w:sz w:val="22"/>
              </w:rPr>
            </w:pPr>
            <w:r>
              <w:rPr>
                <w:sz w:val="22"/>
              </w:rPr>
              <w:t>1</w:t>
            </w:r>
          </w:p>
        </w:tc>
      </w:tr>
      <w:tr w:rsidR="00F807DD" w14:paraId="2246C22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2036" w14:textId="35C99D28" w:rsidR="00F807DD" w:rsidRDefault="00F807DD" w:rsidP="00C31636">
            <w:pPr>
              <w:pStyle w:val="TableRow"/>
              <w:ind w:left="0" w:right="0"/>
              <w:rPr>
                <w:i/>
                <w:iCs/>
                <w:sz w:val="22"/>
                <w:szCs w:val="22"/>
              </w:rPr>
            </w:pPr>
            <w:r>
              <w:rPr>
                <w:i/>
                <w:iCs/>
                <w:sz w:val="22"/>
                <w:szCs w:val="22"/>
              </w:rPr>
              <w:t>Therap</w:t>
            </w:r>
            <w:r w:rsidR="009F4933">
              <w:rPr>
                <w:i/>
                <w:iCs/>
                <w:sz w:val="22"/>
                <w:szCs w:val="22"/>
              </w:rPr>
              <w:t>eutic intervention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D907B" w14:textId="103252DE" w:rsidR="00F807DD" w:rsidRPr="0047727F" w:rsidRDefault="003C2344" w:rsidP="001F767C">
            <w:pPr>
              <w:pStyle w:val="NormalWeb"/>
              <w:shd w:val="clear" w:color="auto" w:fill="F2F2F2"/>
              <w:spacing w:before="0" w:beforeAutospacing="0" w:after="0" w:afterAutospacing="0"/>
              <w:rPr>
                <w:rFonts w:ascii="Arial" w:hAnsi="Arial" w:cs="Arial"/>
                <w:color w:val="0B0C0C"/>
                <w:shd w:val="clear" w:color="auto" w:fill="FFFFFF"/>
              </w:rPr>
            </w:pPr>
            <w:r w:rsidRPr="003C2344">
              <w:rPr>
                <w:rFonts w:ascii="Arial" w:hAnsi="Arial" w:cs="Arial"/>
                <w:color w:val="0B0C0C"/>
                <w:shd w:val="clear" w:color="auto" w:fill="FFFFFF"/>
              </w:rPr>
              <w:t xml:space="preserve">Therapeutic interventions are actions or treatments aimed at improving a person's psychological, social, or emotional well-being, which can include various approaches like psychotherapy, behavioral techniques, and pharmacological interventions. These methods are used to treat, manage, or prevent conditions by addressing issues such as anxiety, </w:t>
            </w:r>
            <w:r w:rsidRPr="003C2344">
              <w:rPr>
                <w:rFonts w:ascii="Arial" w:hAnsi="Arial" w:cs="Arial"/>
                <w:color w:val="0B0C0C"/>
                <w:shd w:val="clear" w:color="auto" w:fill="FFFFFF"/>
              </w:rPr>
              <w:lastRenderedPageBreak/>
              <w:t xml:space="preserve">depression, trauma, and addiction through strategies like cognitive-behavioral therapy (CBT), </w:t>
            </w:r>
            <w:r>
              <w:rPr>
                <w:rFonts w:ascii="Arial" w:hAnsi="Arial" w:cs="Arial"/>
                <w:color w:val="0B0C0C"/>
                <w:shd w:val="clear" w:color="auto" w:fill="FFFFFF"/>
              </w:rPr>
              <w:t>person centred therapy</w:t>
            </w:r>
            <w:r w:rsidR="00FE16EC">
              <w:rPr>
                <w:rFonts w:ascii="Arial" w:hAnsi="Arial" w:cs="Arial"/>
                <w:color w:val="0B0C0C"/>
                <w:shd w:val="clear" w:color="auto" w:fill="FFFFFF"/>
              </w:rPr>
              <w:t>, neurofeedback</w:t>
            </w:r>
            <w:r w:rsidRPr="003C2344">
              <w:rPr>
                <w:rFonts w:ascii="Arial" w:hAnsi="Arial" w:cs="Arial"/>
                <w:color w:val="0B0C0C"/>
                <w:shd w:val="clear" w:color="auto" w:fill="FFFFFF"/>
              </w:rPr>
              <w:t>, and skill-building.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A8DB" w14:textId="357AEA49" w:rsidR="00F807DD" w:rsidRDefault="009F4933" w:rsidP="00C31636">
            <w:pPr>
              <w:pStyle w:val="TableRowCentered"/>
              <w:ind w:left="0" w:right="0"/>
              <w:jc w:val="left"/>
              <w:rPr>
                <w:sz w:val="22"/>
              </w:rPr>
            </w:pPr>
            <w:r>
              <w:rPr>
                <w:sz w:val="22"/>
              </w:rPr>
              <w:lastRenderedPageBreak/>
              <w:t>1 - 4</w:t>
            </w:r>
          </w:p>
        </w:tc>
      </w:tr>
    </w:tbl>
    <w:p w14:paraId="2A7D5531" w14:textId="77777777" w:rsidR="00E66558" w:rsidRDefault="00E66558" w:rsidP="00AA355B"/>
    <w:p w14:paraId="4DE91797" w14:textId="77777777" w:rsidR="00C71570" w:rsidRDefault="00C71570" w:rsidP="00AA355B">
      <w:pPr>
        <w:pStyle w:val="Heading3"/>
      </w:pPr>
    </w:p>
    <w:p w14:paraId="2894A346" w14:textId="77777777" w:rsidR="00C71570" w:rsidRDefault="00C71570" w:rsidP="00AA355B">
      <w:pPr>
        <w:pStyle w:val="Heading3"/>
      </w:pPr>
    </w:p>
    <w:p w14:paraId="2A7D5532" w14:textId="023AE5F5" w:rsidR="00E66558" w:rsidRPr="00AA355B" w:rsidRDefault="009D71E8" w:rsidP="00AA355B">
      <w:pPr>
        <w:pStyle w:val="Heading3"/>
      </w:pPr>
      <w:r>
        <w:t>Wider strategies (for example, related to attendance, behaviour, wellbeing)</w:t>
      </w:r>
    </w:p>
    <w:p w14:paraId="2A7D5533" w14:textId="6EE71504" w:rsidR="00E66558" w:rsidRDefault="009D71E8">
      <w:pPr>
        <w:spacing w:before="240" w:after="120"/>
      </w:pPr>
      <w:r>
        <w:t>Budgeted cost: £</w:t>
      </w:r>
      <w:r w:rsidR="00CD10D1">
        <w:t>16785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1F767C" w14:paraId="08802DCB" w14:textId="77777777" w:rsidTr="00015A8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02421" w14:textId="77777777" w:rsidR="001F767C" w:rsidRDefault="001F767C" w:rsidP="00015A8D">
            <w:pPr>
              <w:pStyle w:val="TableRow"/>
              <w:ind w:left="0" w:right="0"/>
              <w:rPr>
                <w:i/>
                <w:sz w:val="22"/>
              </w:rPr>
            </w:pPr>
            <w:r>
              <w:rPr>
                <w:i/>
                <w:sz w:val="22"/>
              </w:rPr>
              <w:t>Attendance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6D27E" w14:textId="77777777" w:rsidR="001F767C" w:rsidRDefault="001F767C" w:rsidP="00015A8D">
            <w:pPr>
              <w:pStyle w:val="TableRowCentered"/>
              <w:ind w:left="0" w:right="0"/>
              <w:jc w:val="left"/>
              <w:rPr>
                <w:sz w:val="22"/>
              </w:rPr>
            </w:pPr>
            <w:r>
              <w:t>DfE - Children missing education Statutory guidance for local authorities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5F0B4" w14:textId="77777777" w:rsidR="001F767C" w:rsidRDefault="001F767C" w:rsidP="00015A8D">
            <w:pPr>
              <w:pStyle w:val="TableRowCentered"/>
              <w:ind w:left="0" w:right="0"/>
              <w:jc w:val="left"/>
              <w:rPr>
                <w:sz w:val="22"/>
              </w:rPr>
            </w:pPr>
            <w:r>
              <w:rPr>
                <w:sz w:val="22"/>
              </w:rPr>
              <w:t>1</w:t>
            </w:r>
          </w:p>
        </w:tc>
      </w:tr>
      <w:tr w:rsidR="001F767C" w14:paraId="572DD8A8" w14:textId="77777777" w:rsidTr="00015A8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76B9" w14:textId="77777777" w:rsidR="001F767C" w:rsidRDefault="001F767C" w:rsidP="00015A8D">
            <w:pPr>
              <w:pStyle w:val="TableRow"/>
              <w:ind w:left="0" w:right="0"/>
              <w:rPr>
                <w:i/>
                <w:sz w:val="22"/>
              </w:rPr>
            </w:pPr>
            <w:r>
              <w:rPr>
                <w:i/>
                <w:sz w:val="22"/>
              </w:rPr>
              <w:t>Careers Connect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76F7" w14:textId="77777777" w:rsidR="001F767C" w:rsidRDefault="001F767C" w:rsidP="00015A8D">
            <w:pPr>
              <w:pStyle w:val="TableRowCentered"/>
              <w:ind w:left="0" w:right="0"/>
              <w:jc w:val="left"/>
            </w:pPr>
            <w:r>
              <w:t>Good Career Guidance report, Sir John Holman, 2013</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C0D1" w14:textId="77777777" w:rsidR="001F767C" w:rsidRDefault="001F767C" w:rsidP="00015A8D">
            <w:pPr>
              <w:pStyle w:val="TableRowCentered"/>
              <w:ind w:left="0" w:right="0"/>
              <w:jc w:val="left"/>
              <w:rPr>
                <w:sz w:val="22"/>
              </w:rPr>
            </w:pPr>
            <w:r>
              <w:rPr>
                <w:sz w:val="22"/>
              </w:rPr>
              <w:t>1</w:t>
            </w:r>
          </w:p>
        </w:tc>
      </w:tr>
      <w:tr w:rsidR="001F767C" w14:paraId="66F71E9E" w14:textId="77777777" w:rsidTr="00015A8D">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90DB" w14:textId="77777777" w:rsidR="001F767C" w:rsidRDefault="001F767C" w:rsidP="00015A8D">
            <w:pPr>
              <w:pStyle w:val="TableRow"/>
              <w:ind w:left="0" w:right="0"/>
              <w:rPr>
                <w:i/>
                <w:sz w:val="22"/>
              </w:rPr>
            </w:pPr>
            <w:r>
              <w:rPr>
                <w:i/>
                <w:sz w:val="22"/>
              </w:rPr>
              <w:t>Therapists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AE3A6" w14:textId="77777777" w:rsidR="001F767C" w:rsidRDefault="001F767C" w:rsidP="00015A8D">
            <w:pPr>
              <w:pStyle w:val="TableRowCentered"/>
              <w:ind w:left="0" w:right="0"/>
              <w:jc w:val="left"/>
            </w:pPr>
            <w:r>
              <w:t>EEF Teacher Toolkit – Metacognition and self-regulation, social and emotional learning</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12BA" w14:textId="77777777" w:rsidR="001F767C" w:rsidRDefault="001F767C" w:rsidP="00015A8D">
            <w:pPr>
              <w:pStyle w:val="TableRowCentered"/>
              <w:ind w:left="0" w:right="0"/>
              <w:jc w:val="left"/>
              <w:rPr>
                <w:sz w:val="22"/>
              </w:rPr>
            </w:pPr>
            <w:r>
              <w:rPr>
                <w:sz w:val="22"/>
              </w:rPr>
              <w:t>1</w:t>
            </w:r>
          </w:p>
        </w:tc>
      </w:tr>
    </w:tbl>
    <w:p w14:paraId="2A7D5540" w14:textId="77777777" w:rsidR="00E66558" w:rsidRDefault="00E66558">
      <w:pPr>
        <w:spacing w:before="240" w:after="0"/>
        <w:rPr>
          <w:b/>
          <w:bCs/>
          <w:color w:val="104F75"/>
          <w:sz w:val="28"/>
          <w:szCs w:val="28"/>
        </w:rPr>
      </w:pPr>
    </w:p>
    <w:p w14:paraId="2A7D5541" w14:textId="3ED1E107" w:rsidR="00E66558" w:rsidRDefault="009D71E8" w:rsidP="00120AB1">
      <w:r>
        <w:rPr>
          <w:b/>
          <w:bCs/>
          <w:color w:val="104F75"/>
          <w:sz w:val="28"/>
          <w:szCs w:val="28"/>
        </w:rPr>
        <w:t>Total budgeted cost: £</w:t>
      </w:r>
      <w:r w:rsidR="00D531F4">
        <w:rPr>
          <w:b/>
          <w:bCs/>
          <w:color w:val="104F75"/>
          <w:sz w:val="28"/>
          <w:szCs w:val="28"/>
        </w:rPr>
        <w:t>13</w:t>
      </w:r>
      <w:r w:rsidR="00FE16EC">
        <w:rPr>
          <w:b/>
          <w:bCs/>
          <w:color w:val="104F75"/>
          <w:sz w:val="28"/>
          <w:szCs w:val="28"/>
        </w:rPr>
        <w:t>6</w:t>
      </w:r>
      <w:r w:rsidR="00D531F4">
        <w:rPr>
          <w:b/>
          <w:bCs/>
          <w:color w:val="104F75"/>
          <w:sz w:val="28"/>
          <w:szCs w:val="28"/>
        </w:rPr>
        <w:t>585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F9D4E" w14:textId="38653A62" w:rsidR="0094706A" w:rsidRPr="0083468E" w:rsidRDefault="0094706A" w:rsidP="009B7433">
            <w:pPr>
              <w:rPr>
                <w:i/>
                <w:iCs/>
                <w:color w:val="000000"/>
              </w:rPr>
            </w:pPr>
            <w:r w:rsidRPr="0083468E">
              <w:rPr>
                <w:i/>
                <w:iCs/>
                <w:color w:val="000000"/>
              </w:rPr>
              <w:t>As a result of the impact of the work around emotional regulation, restorative practice and conflict resolution.</w:t>
            </w:r>
          </w:p>
          <w:p w14:paraId="32FEDD47" w14:textId="2B0B7C45" w:rsidR="0094706A" w:rsidRPr="0083468E" w:rsidRDefault="00CD4A72" w:rsidP="00917DE0">
            <w:pPr>
              <w:rPr>
                <w:i/>
                <w:iCs/>
                <w:color w:val="000000"/>
              </w:rPr>
            </w:pPr>
            <w:r w:rsidRPr="0083468E">
              <w:rPr>
                <w:i/>
                <w:iCs/>
                <w:color w:val="000000"/>
              </w:rPr>
              <w:t>Exclusions data</w:t>
            </w:r>
            <w:r w:rsidR="0094706A" w:rsidRPr="0083468E">
              <w:rPr>
                <w:i/>
                <w:iCs/>
                <w:color w:val="000000"/>
              </w:rPr>
              <w:t xml:space="preserve">: Exclusions </w:t>
            </w:r>
            <w:r w:rsidR="00917DE0" w:rsidRPr="0083468E">
              <w:rPr>
                <w:i/>
                <w:iCs/>
                <w:color w:val="000000"/>
              </w:rPr>
              <w:t xml:space="preserve">rates have stayed at 0. </w:t>
            </w:r>
          </w:p>
          <w:p w14:paraId="3904ACE9" w14:textId="6EC2BAE6" w:rsidR="0094706A" w:rsidRPr="0083468E" w:rsidRDefault="0094706A" w:rsidP="009B7433">
            <w:pPr>
              <w:rPr>
                <w:i/>
                <w:iCs/>
                <w:color w:val="000000"/>
              </w:rPr>
            </w:pPr>
            <w:r w:rsidRPr="0083468E">
              <w:rPr>
                <w:i/>
                <w:iCs/>
                <w:color w:val="000000"/>
              </w:rPr>
              <w:t xml:space="preserve">Attendance data: Attendance at Southern Cross has held firm whilst national attendance has dipped. </w:t>
            </w:r>
          </w:p>
          <w:p w14:paraId="721FF310" w14:textId="24AAEB9F" w:rsidR="0094706A" w:rsidRPr="0083468E" w:rsidRDefault="0094706A" w:rsidP="009B7433">
            <w:pPr>
              <w:rPr>
                <w:i/>
                <w:iCs/>
                <w:color w:val="000000"/>
              </w:rPr>
            </w:pPr>
            <w:r w:rsidRPr="0083468E">
              <w:rPr>
                <w:i/>
                <w:iCs/>
                <w:color w:val="000000"/>
              </w:rPr>
              <w:t xml:space="preserve">                    </w:t>
            </w:r>
            <w:r w:rsidR="00917DE0" w:rsidRPr="0083468E">
              <w:rPr>
                <w:i/>
                <w:iCs/>
                <w:color w:val="000000"/>
              </w:rPr>
              <w:t xml:space="preserve">     </w:t>
            </w:r>
            <w:r w:rsidRPr="0083468E">
              <w:rPr>
                <w:i/>
                <w:iCs/>
                <w:color w:val="000000"/>
              </w:rPr>
              <w:t xml:space="preserve">        SX </w:t>
            </w:r>
            <w:r w:rsidR="000D22C7" w:rsidRPr="0083468E">
              <w:rPr>
                <w:i/>
                <w:iCs/>
                <w:color w:val="000000"/>
              </w:rPr>
              <w:t>Main school (Not including Pathways)</w:t>
            </w:r>
            <w:r w:rsidRPr="0083468E">
              <w:rPr>
                <w:i/>
                <w:iCs/>
                <w:color w:val="000000"/>
              </w:rPr>
              <w:t xml:space="preserve">        </w:t>
            </w:r>
          </w:p>
          <w:tbl>
            <w:tblPr>
              <w:tblW w:w="3840" w:type="dxa"/>
              <w:tblLook w:val="04A0" w:firstRow="1" w:lastRow="0" w:firstColumn="1" w:lastColumn="0" w:noHBand="0" w:noVBand="1"/>
            </w:tblPr>
            <w:tblGrid>
              <w:gridCol w:w="960"/>
              <w:gridCol w:w="960"/>
              <w:gridCol w:w="960"/>
              <w:gridCol w:w="960"/>
            </w:tblGrid>
            <w:tr w:rsidR="0094706A" w:rsidRPr="0083468E" w14:paraId="138AAAC0" w14:textId="77777777" w:rsidTr="00917DE0">
              <w:trPr>
                <w:trHeight w:val="300"/>
              </w:trPr>
              <w:tc>
                <w:tcPr>
                  <w:tcW w:w="960" w:type="dxa"/>
                  <w:tcBorders>
                    <w:top w:val="nil"/>
                    <w:left w:val="nil"/>
                    <w:bottom w:val="nil"/>
                    <w:right w:val="nil"/>
                  </w:tcBorders>
                  <w:shd w:val="clear" w:color="000000" w:fill="7FBA00"/>
                  <w:vAlign w:val="center"/>
                  <w:hideMark/>
                </w:tcPr>
                <w:p w14:paraId="2C70F125" w14:textId="79A70269" w:rsidR="0094706A" w:rsidRPr="0083468E" w:rsidRDefault="0094706A" w:rsidP="0094706A">
                  <w:pPr>
                    <w:suppressAutoHyphens w:val="0"/>
                    <w:autoSpaceDN/>
                    <w:spacing w:after="0" w:line="240" w:lineRule="auto"/>
                    <w:rPr>
                      <w:rFonts w:ascii="Calibri" w:hAnsi="Calibri" w:cs="Calibri"/>
                      <w:color w:val="000000"/>
                      <w:sz w:val="22"/>
                      <w:szCs w:val="22"/>
                    </w:rPr>
                  </w:pPr>
                  <w:r w:rsidRPr="0083468E">
                    <w:rPr>
                      <w:rFonts w:ascii="Calibri" w:hAnsi="Calibri" w:cs="Calibri"/>
                      <w:color w:val="000000"/>
                      <w:sz w:val="22"/>
                      <w:szCs w:val="22"/>
                    </w:rPr>
                    <w:t>21/22</w:t>
                  </w:r>
                </w:p>
              </w:tc>
              <w:tc>
                <w:tcPr>
                  <w:tcW w:w="960" w:type="dxa"/>
                  <w:tcBorders>
                    <w:top w:val="nil"/>
                    <w:left w:val="nil"/>
                    <w:bottom w:val="nil"/>
                    <w:right w:val="nil"/>
                  </w:tcBorders>
                  <w:vAlign w:val="center"/>
                  <w:hideMark/>
                </w:tcPr>
                <w:p w14:paraId="03DFD031" w14:textId="6830C7CB" w:rsidR="0094706A" w:rsidRPr="0083468E" w:rsidRDefault="0094706A" w:rsidP="0094706A">
                  <w:pPr>
                    <w:suppressAutoHyphens w:val="0"/>
                    <w:autoSpaceDN/>
                    <w:spacing w:after="0" w:line="240" w:lineRule="auto"/>
                    <w:jc w:val="center"/>
                    <w:rPr>
                      <w:rFonts w:ascii="Calibri" w:hAnsi="Calibri" w:cs="Calibri"/>
                      <w:color w:val="000000"/>
                      <w:sz w:val="18"/>
                      <w:szCs w:val="18"/>
                    </w:rPr>
                  </w:pPr>
                </w:p>
              </w:tc>
              <w:tc>
                <w:tcPr>
                  <w:tcW w:w="960" w:type="dxa"/>
                  <w:tcBorders>
                    <w:top w:val="nil"/>
                    <w:left w:val="nil"/>
                    <w:bottom w:val="nil"/>
                    <w:right w:val="nil"/>
                  </w:tcBorders>
                  <w:vAlign w:val="center"/>
                  <w:hideMark/>
                </w:tcPr>
                <w:p w14:paraId="3C42A0AC" w14:textId="77777777" w:rsidR="0094706A" w:rsidRPr="0083468E" w:rsidRDefault="0094706A" w:rsidP="0094706A">
                  <w:pPr>
                    <w:suppressAutoHyphens w:val="0"/>
                    <w:autoSpaceDN/>
                    <w:spacing w:after="0" w:line="240" w:lineRule="auto"/>
                    <w:jc w:val="center"/>
                    <w:rPr>
                      <w:rFonts w:ascii="Calibri" w:hAnsi="Calibri" w:cs="Calibri"/>
                      <w:color w:val="000000"/>
                      <w:sz w:val="18"/>
                      <w:szCs w:val="18"/>
                    </w:rPr>
                  </w:pPr>
                  <w:r w:rsidRPr="0083468E">
                    <w:rPr>
                      <w:rFonts w:ascii="Calibri" w:hAnsi="Calibri" w:cs="Calibri"/>
                      <w:color w:val="000000"/>
                      <w:sz w:val="18"/>
                      <w:szCs w:val="18"/>
                    </w:rPr>
                    <w:t>82%</w:t>
                  </w:r>
                </w:p>
              </w:tc>
              <w:tc>
                <w:tcPr>
                  <w:tcW w:w="960" w:type="dxa"/>
                  <w:tcBorders>
                    <w:top w:val="nil"/>
                    <w:left w:val="nil"/>
                    <w:bottom w:val="nil"/>
                    <w:right w:val="nil"/>
                  </w:tcBorders>
                  <w:vAlign w:val="center"/>
                </w:tcPr>
                <w:p w14:paraId="631ABB27" w14:textId="0C900C1F" w:rsidR="0094706A" w:rsidRPr="0083468E" w:rsidRDefault="0094706A" w:rsidP="0094706A">
                  <w:pPr>
                    <w:suppressAutoHyphens w:val="0"/>
                    <w:autoSpaceDN/>
                    <w:spacing w:after="0" w:line="240" w:lineRule="auto"/>
                    <w:jc w:val="center"/>
                    <w:rPr>
                      <w:rFonts w:ascii="Calibri" w:hAnsi="Calibri" w:cs="Calibri"/>
                      <w:color w:val="000000"/>
                      <w:sz w:val="18"/>
                      <w:szCs w:val="18"/>
                    </w:rPr>
                  </w:pPr>
                </w:p>
              </w:tc>
            </w:tr>
            <w:tr w:rsidR="0094706A" w:rsidRPr="0083468E" w14:paraId="783A75C4" w14:textId="77777777" w:rsidTr="00917DE0">
              <w:trPr>
                <w:trHeight w:val="300"/>
              </w:trPr>
              <w:tc>
                <w:tcPr>
                  <w:tcW w:w="960" w:type="dxa"/>
                  <w:tcBorders>
                    <w:top w:val="nil"/>
                    <w:left w:val="nil"/>
                    <w:bottom w:val="nil"/>
                    <w:right w:val="nil"/>
                  </w:tcBorders>
                  <w:shd w:val="clear" w:color="000000" w:fill="7FBA00"/>
                  <w:vAlign w:val="center"/>
                  <w:hideMark/>
                </w:tcPr>
                <w:p w14:paraId="49C54A96" w14:textId="77777777" w:rsidR="0094706A" w:rsidRPr="0083468E" w:rsidRDefault="0094706A" w:rsidP="0094706A">
                  <w:pPr>
                    <w:suppressAutoHyphens w:val="0"/>
                    <w:autoSpaceDN/>
                    <w:spacing w:after="0" w:line="240" w:lineRule="auto"/>
                    <w:rPr>
                      <w:rFonts w:ascii="Calibri" w:hAnsi="Calibri" w:cs="Calibri"/>
                      <w:color w:val="000000"/>
                      <w:sz w:val="22"/>
                      <w:szCs w:val="22"/>
                    </w:rPr>
                  </w:pPr>
                  <w:r w:rsidRPr="0083468E">
                    <w:rPr>
                      <w:rFonts w:ascii="Calibri" w:hAnsi="Calibri" w:cs="Calibri"/>
                      <w:color w:val="000000"/>
                      <w:sz w:val="22"/>
                      <w:szCs w:val="22"/>
                    </w:rPr>
                    <w:t>22/23</w:t>
                  </w:r>
                </w:p>
              </w:tc>
              <w:tc>
                <w:tcPr>
                  <w:tcW w:w="960" w:type="dxa"/>
                  <w:tcBorders>
                    <w:top w:val="nil"/>
                    <w:left w:val="nil"/>
                    <w:bottom w:val="nil"/>
                    <w:right w:val="nil"/>
                  </w:tcBorders>
                  <w:noWrap/>
                  <w:vAlign w:val="bottom"/>
                </w:tcPr>
                <w:p w14:paraId="30CB373B" w14:textId="7A296BD2" w:rsidR="0094706A" w:rsidRPr="0083468E" w:rsidRDefault="0094706A" w:rsidP="0094706A">
                  <w:pPr>
                    <w:suppressAutoHyphens w:val="0"/>
                    <w:autoSpaceDN/>
                    <w:spacing w:after="0" w:line="240" w:lineRule="auto"/>
                    <w:jc w:val="center"/>
                    <w:rPr>
                      <w:rFonts w:ascii="Calibri" w:hAnsi="Calibri" w:cs="Calibri"/>
                      <w:color w:val="000000"/>
                      <w:sz w:val="22"/>
                      <w:szCs w:val="22"/>
                    </w:rPr>
                  </w:pPr>
                </w:p>
              </w:tc>
              <w:tc>
                <w:tcPr>
                  <w:tcW w:w="960" w:type="dxa"/>
                  <w:tcBorders>
                    <w:top w:val="nil"/>
                    <w:left w:val="nil"/>
                    <w:bottom w:val="nil"/>
                    <w:right w:val="nil"/>
                  </w:tcBorders>
                  <w:noWrap/>
                  <w:vAlign w:val="bottom"/>
                  <w:hideMark/>
                </w:tcPr>
                <w:p w14:paraId="7F12AAFF" w14:textId="77777777" w:rsidR="0094706A" w:rsidRPr="0083468E" w:rsidRDefault="0094706A" w:rsidP="0094706A">
                  <w:pPr>
                    <w:suppressAutoHyphens w:val="0"/>
                    <w:autoSpaceDN/>
                    <w:spacing w:after="0" w:line="240" w:lineRule="auto"/>
                    <w:jc w:val="center"/>
                    <w:rPr>
                      <w:rFonts w:ascii="Calibri" w:hAnsi="Calibri" w:cs="Calibri"/>
                      <w:color w:val="000000"/>
                      <w:sz w:val="22"/>
                      <w:szCs w:val="22"/>
                    </w:rPr>
                  </w:pPr>
                  <w:r w:rsidRPr="0083468E">
                    <w:rPr>
                      <w:rFonts w:ascii="Calibri" w:hAnsi="Calibri" w:cs="Calibri"/>
                      <w:color w:val="000000"/>
                      <w:sz w:val="22"/>
                      <w:szCs w:val="22"/>
                    </w:rPr>
                    <w:t>83%</w:t>
                  </w:r>
                </w:p>
              </w:tc>
              <w:tc>
                <w:tcPr>
                  <w:tcW w:w="960" w:type="dxa"/>
                  <w:tcBorders>
                    <w:top w:val="nil"/>
                    <w:left w:val="nil"/>
                    <w:bottom w:val="nil"/>
                    <w:right w:val="nil"/>
                  </w:tcBorders>
                  <w:noWrap/>
                  <w:vAlign w:val="bottom"/>
                </w:tcPr>
                <w:p w14:paraId="0A36ED4E" w14:textId="0D2DAED2" w:rsidR="0094706A" w:rsidRPr="0083468E" w:rsidRDefault="0094706A" w:rsidP="0094706A">
                  <w:pPr>
                    <w:suppressAutoHyphens w:val="0"/>
                    <w:autoSpaceDN/>
                    <w:spacing w:after="0" w:line="240" w:lineRule="auto"/>
                    <w:jc w:val="center"/>
                    <w:rPr>
                      <w:rFonts w:ascii="Calibri" w:hAnsi="Calibri" w:cs="Calibri"/>
                      <w:color w:val="000000"/>
                      <w:sz w:val="22"/>
                      <w:szCs w:val="22"/>
                    </w:rPr>
                  </w:pPr>
                </w:p>
              </w:tc>
            </w:tr>
            <w:tr w:rsidR="0094706A" w:rsidRPr="0083468E" w14:paraId="1D441A41" w14:textId="77777777" w:rsidTr="00917DE0">
              <w:trPr>
                <w:trHeight w:val="288"/>
              </w:trPr>
              <w:tc>
                <w:tcPr>
                  <w:tcW w:w="960" w:type="dxa"/>
                  <w:tcBorders>
                    <w:top w:val="nil"/>
                    <w:left w:val="nil"/>
                    <w:bottom w:val="nil"/>
                    <w:right w:val="nil"/>
                  </w:tcBorders>
                  <w:shd w:val="clear" w:color="000000" w:fill="7FBA00"/>
                  <w:vAlign w:val="center"/>
                  <w:hideMark/>
                </w:tcPr>
                <w:p w14:paraId="75C4D563" w14:textId="77777777" w:rsidR="0094706A" w:rsidRPr="0083468E" w:rsidRDefault="0094706A" w:rsidP="0094706A">
                  <w:pPr>
                    <w:suppressAutoHyphens w:val="0"/>
                    <w:autoSpaceDN/>
                    <w:spacing w:after="0" w:line="240" w:lineRule="auto"/>
                    <w:rPr>
                      <w:rFonts w:ascii="Calibri" w:hAnsi="Calibri" w:cs="Calibri"/>
                      <w:color w:val="000000"/>
                      <w:sz w:val="22"/>
                      <w:szCs w:val="22"/>
                    </w:rPr>
                  </w:pPr>
                  <w:r w:rsidRPr="0083468E">
                    <w:rPr>
                      <w:rFonts w:ascii="Calibri" w:hAnsi="Calibri" w:cs="Calibri"/>
                      <w:color w:val="000000"/>
                      <w:sz w:val="22"/>
                      <w:szCs w:val="22"/>
                    </w:rPr>
                    <w:t>23/24</w:t>
                  </w:r>
                </w:p>
              </w:tc>
              <w:tc>
                <w:tcPr>
                  <w:tcW w:w="960" w:type="dxa"/>
                  <w:tcBorders>
                    <w:top w:val="nil"/>
                    <w:left w:val="nil"/>
                    <w:bottom w:val="nil"/>
                    <w:right w:val="nil"/>
                  </w:tcBorders>
                  <w:noWrap/>
                  <w:vAlign w:val="bottom"/>
                </w:tcPr>
                <w:p w14:paraId="1B3B3A77" w14:textId="221A5B64" w:rsidR="0094706A" w:rsidRPr="0083468E" w:rsidRDefault="0094706A" w:rsidP="0094706A">
                  <w:pPr>
                    <w:suppressAutoHyphens w:val="0"/>
                    <w:autoSpaceDN/>
                    <w:spacing w:after="0" w:line="240" w:lineRule="auto"/>
                    <w:jc w:val="center"/>
                    <w:rPr>
                      <w:rFonts w:ascii="Calibri" w:hAnsi="Calibri" w:cs="Calibri"/>
                      <w:color w:val="000000"/>
                      <w:sz w:val="22"/>
                      <w:szCs w:val="22"/>
                    </w:rPr>
                  </w:pPr>
                </w:p>
              </w:tc>
              <w:tc>
                <w:tcPr>
                  <w:tcW w:w="960" w:type="dxa"/>
                  <w:tcBorders>
                    <w:top w:val="nil"/>
                    <w:left w:val="nil"/>
                    <w:bottom w:val="nil"/>
                    <w:right w:val="nil"/>
                  </w:tcBorders>
                  <w:noWrap/>
                  <w:vAlign w:val="bottom"/>
                  <w:hideMark/>
                </w:tcPr>
                <w:p w14:paraId="4A3EB8AD" w14:textId="77777777" w:rsidR="0094706A" w:rsidRPr="0083468E" w:rsidRDefault="0094706A" w:rsidP="0094706A">
                  <w:pPr>
                    <w:suppressAutoHyphens w:val="0"/>
                    <w:autoSpaceDN/>
                    <w:spacing w:after="0" w:line="240" w:lineRule="auto"/>
                    <w:jc w:val="center"/>
                    <w:rPr>
                      <w:rFonts w:ascii="Calibri" w:hAnsi="Calibri" w:cs="Calibri"/>
                      <w:color w:val="000000"/>
                      <w:sz w:val="22"/>
                      <w:szCs w:val="22"/>
                    </w:rPr>
                  </w:pPr>
                  <w:r w:rsidRPr="0083468E">
                    <w:rPr>
                      <w:rFonts w:ascii="Calibri" w:hAnsi="Calibri" w:cs="Calibri"/>
                      <w:color w:val="000000"/>
                      <w:sz w:val="22"/>
                      <w:szCs w:val="22"/>
                    </w:rPr>
                    <w:t>82%</w:t>
                  </w:r>
                </w:p>
              </w:tc>
              <w:tc>
                <w:tcPr>
                  <w:tcW w:w="960" w:type="dxa"/>
                  <w:tcBorders>
                    <w:top w:val="nil"/>
                    <w:left w:val="nil"/>
                    <w:bottom w:val="nil"/>
                    <w:right w:val="nil"/>
                  </w:tcBorders>
                  <w:noWrap/>
                  <w:vAlign w:val="bottom"/>
                </w:tcPr>
                <w:p w14:paraId="633FAFB2" w14:textId="2C98728D" w:rsidR="0094706A" w:rsidRPr="0083468E" w:rsidRDefault="0094706A" w:rsidP="0094706A">
                  <w:pPr>
                    <w:suppressAutoHyphens w:val="0"/>
                    <w:autoSpaceDN/>
                    <w:spacing w:after="0" w:line="240" w:lineRule="auto"/>
                    <w:jc w:val="center"/>
                    <w:rPr>
                      <w:rFonts w:ascii="Calibri" w:hAnsi="Calibri" w:cs="Calibri"/>
                      <w:color w:val="000000"/>
                      <w:sz w:val="22"/>
                      <w:szCs w:val="22"/>
                    </w:rPr>
                  </w:pPr>
                </w:p>
              </w:tc>
            </w:tr>
            <w:tr w:rsidR="00917DE0" w:rsidRPr="0083468E" w14:paraId="039D0DA4" w14:textId="77777777" w:rsidTr="0094706A">
              <w:trPr>
                <w:trHeight w:val="288"/>
              </w:trPr>
              <w:tc>
                <w:tcPr>
                  <w:tcW w:w="960" w:type="dxa"/>
                  <w:tcBorders>
                    <w:top w:val="nil"/>
                    <w:left w:val="nil"/>
                    <w:bottom w:val="nil"/>
                    <w:right w:val="nil"/>
                  </w:tcBorders>
                  <w:shd w:val="clear" w:color="000000" w:fill="7FBA00"/>
                  <w:vAlign w:val="center"/>
                </w:tcPr>
                <w:p w14:paraId="7E854AD1" w14:textId="503AC877" w:rsidR="00917DE0" w:rsidRPr="0083468E" w:rsidRDefault="00917DE0" w:rsidP="0094706A">
                  <w:pPr>
                    <w:suppressAutoHyphens w:val="0"/>
                    <w:autoSpaceDN/>
                    <w:spacing w:after="0" w:line="240" w:lineRule="auto"/>
                    <w:rPr>
                      <w:rFonts w:ascii="Calibri" w:hAnsi="Calibri" w:cs="Calibri"/>
                      <w:color w:val="000000"/>
                      <w:sz w:val="22"/>
                      <w:szCs w:val="22"/>
                    </w:rPr>
                  </w:pPr>
                  <w:r w:rsidRPr="0083468E">
                    <w:rPr>
                      <w:rFonts w:ascii="Calibri" w:hAnsi="Calibri" w:cs="Calibri"/>
                      <w:color w:val="000000"/>
                      <w:sz w:val="22"/>
                      <w:szCs w:val="22"/>
                    </w:rPr>
                    <w:t>24/25</w:t>
                  </w:r>
                </w:p>
              </w:tc>
              <w:tc>
                <w:tcPr>
                  <w:tcW w:w="960" w:type="dxa"/>
                  <w:tcBorders>
                    <w:top w:val="nil"/>
                    <w:left w:val="nil"/>
                    <w:bottom w:val="nil"/>
                    <w:right w:val="nil"/>
                  </w:tcBorders>
                  <w:noWrap/>
                  <w:vAlign w:val="bottom"/>
                </w:tcPr>
                <w:p w14:paraId="5A9426A4" w14:textId="77777777" w:rsidR="00917DE0" w:rsidRPr="0083468E" w:rsidRDefault="00917DE0" w:rsidP="0094706A">
                  <w:pPr>
                    <w:suppressAutoHyphens w:val="0"/>
                    <w:autoSpaceDN/>
                    <w:spacing w:after="0" w:line="240" w:lineRule="auto"/>
                    <w:jc w:val="center"/>
                    <w:rPr>
                      <w:rFonts w:ascii="Calibri" w:hAnsi="Calibri" w:cs="Calibri"/>
                      <w:color w:val="000000"/>
                      <w:sz w:val="22"/>
                      <w:szCs w:val="22"/>
                    </w:rPr>
                  </w:pPr>
                </w:p>
              </w:tc>
              <w:tc>
                <w:tcPr>
                  <w:tcW w:w="960" w:type="dxa"/>
                  <w:tcBorders>
                    <w:top w:val="nil"/>
                    <w:left w:val="nil"/>
                    <w:bottom w:val="nil"/>
                    <w:right w:val="nil"/>
                  </w:tcBorders>
                  <w:noWrap/>
                  <w:vAlign w:val="bottom"/>
                </w:tcPr>
                <w:p w14:paraId="009B3F05" w14:textId="538D12ED" w:rsidR="00917DE0" w:rsidRPr="0083468E" w:rsidRDefault="002A3CB3" w:rsidP="0094706A">
                  <w:pPr>
                    <w:suppressAutoHyphens w:val="0"/>
                    <w:autoSpaceDN/>
                    <w:spacing w:after="0" w:line="240" w:lineRule="auto"/>
                    <w:jc w:val="center"/>
                    <w:rPr>
                      <w:rFonts w:ascii="Calibri" w:hAnsi="Calibri" w:cs="Calibri"/>
                      <w:color w:val="000000"/>
                      <w:sz w:val="22"/>
                      <w:szCs w:val="22"/>
                    </w:rPr>
                  </w:pPr>
                  <w:r w:rsidRPr="0083468E">
                    <w:rPr>
                      <w:rFonts w:ascii="Calibri" w:hAnsi="Calibri" w:cs="Calibri"/>
                      <w:color w:val="000000"/>
                      <w:sz w:val="22"/>
                      <w:szCs w:val="22"/>
                    </w:rPr>
                    <w:t>83</w:t>
                  </w:r>
                  <w:r w:rsidR="000D22C7" w:rsidRPr="0083468E">
                    <w:rPr>
                      <w:rFonts w:ascii="Calibri" w:hAnsi="Calibri" w:cs="Calibri"/>
                      <w:color w:val="000000"/>
                      <w:sz w:val="22"/>
                      <w:szCs w:val="22"/>
                    </w:rPr>
                    <w:t>%</w:t>
                  </w:r>
                </w:p>
              </w:tc>
              <w:tc>
                <w:tcPr>
                  <w:tcW w:w="960" w:type="dxa"/>
                  <w:tcBorders>
                    <w:top w:val="nil"/>
                    <w:left w:val="nil"/>
                    <w:bottom w:val="nil"/>
                    <w:right w:val="nil"/>
                  </w:tcBorders>
                  <w:noWrap/>
                  <w:vAlign w:val="bottom"/>
                </w:tcPr>
                <w:p w14:paraId="5ECD4355" w14:textId="77777777" w:rsidR="00917DE0" w:rsidRPr="0083468E" w:rsidRDefault="00917DE0" w:rsidP="0094706A">
                  <w:pPr>
                    <w:suppressAutoHyphens w:val="0"/>
                    <w:autoSpaceDN/>
                    <w:spacing w:after="0" w:line="240" w:lineRule="auto"/>
                    <w:jc w:val="center"/>
                    <w:rPr>
                      <w:rFonts w:ascii="Calibri" w:hAnsi="Calibri" w:cs="Calibri"/>
                      <w:color w:val="000000"/>
                      <w:sz w:val="22"/>
                      <w:szCs w:val="22"/>
                    </w:rPr>
                  </w:pPr>
                </w:p>
              </w:tc>
            </w:tr>
          </w:tbl>
          <w:p w14:paraId="7985C526" w14:textId="77777777" w:rsidR="0094706A" w:rsidRPr="0083468E" w:rsidRDefault="0094706A" w:rsidP="009B7433">
            <w:pPr>
              <w:rPr>
                <w:i/>
                <w:iCs/>
                <w:color w:val="000000"/>
              </w:rPr>
            </w:pPr>
          </w:p>
          <w:p w14:paraId="50AD7328" w14:textId="712F4DF8" w:rsidR="0094706A" w:rsidRPr="0083468E" w:rsidRDefault="0094706A" w:rsidP="009B7433">
            <w:pPr>
              <w:rPr>
                <w:i/>
                <w:iCs/>
                <w:color w:val="000000"/>
              </w:rPr>
            </w:pPr>
            <w:r w:rsidRPr="0083468E">
              <w:rPr>
                <w:i/>
                <w:iCs/>
                <w:color w:val="000000"/>
              </w:rPr>
              <w:t>Attainment Outcomes:</w:t>
            </w:r>
          </w:p>
          <w:p w14:paraId="3ECF25C5" w14:textId="7EA61A80" w:rsidR="00651736" w:rsidRPr="0083468E" w:rsidRDefault="00651736" w:rsidP="009B7433">
            <w:pPr>
              <w:rPr>
                <w:i/>
                <w:iCs/>
                <w:color w:val="000000"/>
              </w:rPr>
            </w:pPr>
            <w:r w:rsidRPr="0083468E">
              <w:rPr>
                <w:i/>
                <w:iCs/>
                <w:color w:val="000000"/>
              </w:rPr>
              <w:t>Key Stage 4 qualifications:</w:t>
            </w:r>
          </w:p>
          <w:tbl>
            <w:tblPr>
              <w:tblStyle w:val="TableGrid"/>
              <w:tblW w:w="0" w:type="auto"/>
              <w:tblLook w:val="04A0" w:firstRow="1" w:lastRow="0" w:firstColumn="1" w:lastColumn="0" w:noHBand="0" w:noVBand="1"/>
            </w:tblPr>
            <w:tblGrid>
              <w:gridCol w:w="3089"/>
              <w:gridCol w:w="3089"/>
              <w:gridCol w:w="3089"/>
            </w:tblGrid>
            <w:tr w:rsidR="00651736" w:rsidRPr="0083468E" w14:paraId="1477EC18" w14:textId="77777777" w:rsidTr="00651736">
              <w:tc>
                <w:tcPr>
                  <w:tcW w:w="3089" w:type="dxa"/>
                </w:tcPr>
                <w:p w14:paraId="6BF681B9" w14:textId="77777777" w:rsidR="00651736" w:rsidRPr="0083468E" w:rsidRDefault="00651736" w:rsidP="009B7433">
                  <w:pPr>
                    <w:rPr>
                      <w:i/>
                      <w:iCs/>
                      <w:color w:val="000000"/>
                    </w:rPr>
                  </w:pPr>
                </w:p>
              </w:tc>
              <w:tc>
                <w:tcPr>
                  <w:tcW w:w="3089" w:type="dxa"/>
                </w:tcPr>
                <w:p w14:paraId="6ADB7C7B" w14:textId="08F99651" w:rsidR="00651736" w:rsidRPr="0083468E" w:rsidRDefault="00651736" w:rsidP="00651736">
                  <w:pPr>
                    <w:jc w:val="center"/>
                    <w:rPr>
                      <w:i/>
                      <w:iCs/>
                      <w:color w:val="000000"/>
                    </w:rPr>
                  </w:pPr>
                  <w:r w:rsidRPr="0083468E">
                    <w:rPr>
                      <w:i/>
                      <w:iCs/>
                      <w:color w:val="000000"/>
                    </w:rPr>
                    <w:t>Maths</w:t>
                  </w:r>
                </w:p>
              </w:tc>
              <w:tc>
                <w:tcPr>
                  <w:tcW w:w="3089" w:type="dxa"/>
                </w:tcPr>
                <w:p w14:paraId="014378A4" w14:textId="4E2665D5" w:rsidR="00651736" w:rsidRPr="0083468E" w:rsidRDefault="00651736" w:rsidP="00651736">
                  <w:pPr>
                    <w:jc w:val="center"/>
                    <w:rPr>
                      <w:i/>
                      <w:iCs/>
                      <w:color w:val="000000"/>
                    </w:rPr>
                  </w:pPr>
                  <w:r w:rsidRPr="0083468E">
                    <w:rPr>
                      <w:i/>
                      <w:iCs/>
                      <w:color w:val="000000"/>
                    </w:rPr>
                    <w:t>English</w:t>
                  </w:r>
                </w:p>
              </w:tc>
            </w:tr>
            <w:tr w:rsidR="00917DE0" w:rsidRPr="0083468E" w14:paraId="6A3C5B7C" w14:textId="77777777" w:rsidTr="00651736">
              <w:tc>
                <w:tcPr>
                  <w:tcW w:w="3089" w:type="dxa"/>
                </w:tcPr>
                <w:p w14:paraId="57A91741" w14:textId="019DD3D2" w:rsidR="00917DE0" w:rsidRPr="0083468E" w:rsidRDefault="00917DE0" w:rsidP="009B7433">
                  <w:pPr>
                    <w:rPr>
                      <w:i/>
                      <w:iCs/>
                      <w:color w:val="000000"/>
                    </w:rPr>
                  </w:pPr>
                  <w:r w:rsidRPr="0083468E">
                    <w:rPr>
                      <w:i/>
                      <w:iCs/>
                      <w:color w:val="000000"/>
                    </w:rPr>
                    <w:t>Main school 23/24</w:t>
                  </w:r>
                </w:p>
              </w:tc>
              <w:tc>
                <w:tcPr>
                  <w:tcW w:w="3089" w:type="dxa"/>
                </w:tcPr>
                <w:p w14:paraId="0CEE0959" w14:textId="506CDEB4" w:rsidR="00917DE0" w:rsidRPr="0083468E" w:rsidRDefault="00917DE0" w:rsidP="00651736">
                  <w:pPr>
                    <w:jc w:val="center"/>
                    <w:rPr>
                      <w:i/>
                      <w:iCs/>
                      <w:color w:val="000000"/>
                    </w:rPr>
                  </w:pPr>
                  <w:r w:rsidRPr="0083468E">
                    <w:rPr>
                      <w:i/>
                      <w:iCs/>
                      <w:color w:val="000000"/>
                    </w:rPr>
                    <w:t>86%</w:t>
                  </w:r>
                </w:p>
              </w:tc>
              <w:tc>
                <w:tcPr>
                  <w:tcW w:w="3089" w:type="dxa"/>
                </w:tcPr>
                <w:p w14:paraId="22E94658" w14:textId="09E6569C" w:rsidR="00917DE0" w:rsidRPr="0083468E" w:rsidRDefault="00917DE0" w:rsidP="00651736">
                  <w:pPr>
                    <w:jc w:val="center"/>
                    <w:rPr>
                      <w:i/>
                      <w:iCs/>
                      <w:color w:val="000000"/>
                    </w:rPr>
                  </w:pPr>
                  <w:r w:rsidRPr="0083468E">
                    <w:rPr>
                      <w:i/>
                      <w:iCs/>
                      <w:color w:val="000000"/>
                    </w:rPr>
                    <w:t>100%</w:t>
                  </w:r>
                </w:p>
              </w:tc>
            </w:tr>
            <w:tr w:rsidR="00917DE0" w:rsidRPr="0083468E" w14:paraId="2FC8665D" w14:textId="77777777" w:rsidTr="00651736">
              <w:tc>
                <w:tcPr>
                  <w:tcW w:w="3089" w:type="dxa"/>
                </w:tcPr>
                <w:p w14:paraId="288E82C2" w14:textId="114FBA22" w:rsidR="00917DE0" w:rsidRPr="0083468E" w:rsidRDefault="00917DE0" w:rsidP="009B7433">
                  <w:pPr>
                    <w:rPr>
                      <w:i/>
                      <w:iCs/>
                      <w:color w:val="000000"/>
                    </w:rPr>
                  </w:pPr>
                  <w:r w:rsidRPr="0083468E">
                    <w:rPr>
                      <w:i/>
                      <w:iCs/>
                      <w:color w:val="000000"/>
                    </w:rPr>
                    <w:t>Pathways 23/24</w:t>
                  </w:r>
                </w:p>
              </w:tc>
              <w:tc>
                <w:tcPr>
                  <w:tcW w:w="3089" w:type="dxa"/>
                </w:tcPr>
                <w:p w14:paraId="7E3B16BA" w14:textId="68D3F99A" w:rsidR="00917DE0" w:rsidRPr="0083468E" w:rsidRDefault="00917DE0" w:rsidP="00651736">
                  <w:pPr>
                    <w:jc w:val="center"/>
                    <w:rPr>
                      <w:i/>
                      <w:iCs/>
                      <w:color w:val="000000"/>
                    </w:rPr>
                  </w:pPr>
                  <w:r w:rsidRPr="0083468E">
                    <w:rPr>
                      <w:i/>
                      <w:iCs/>
                      <w:color w:val="000000"/>
                    </w:rPr>
                    <w:t>38%</w:t>
                  </w:r>
                </w:p>
              </w:tc>
              <w:tc>
                <w:tcPr>
                  <w:tcW w:w="3089" w:type="dxa"/>
                </w:tcPr>
                <w:p w14:paraId="3BE3DDFF" w14:textId="6224F99E" w:rsidR="00917DE0" w:rsidRPr="0083468E" w:rsidRDefault="00917DE0" w:rsidP="00651736">
                  <w:pPr>
                    <w:jc w:val="center"/>
                    <w:rPr>
                      <w:i/>
                      <w:iCs/>
                      <w:color w:val="000000"/>
                    </w:rPr>
                  </w:pPr>
                  <w:r w:rsidRPr="0083468E">
                    <w:rPr>
                      <w:i/>
                      <w:iCs/>
                      <w:color w:val="000000"/>
                    </w:rPr>
                    <w:t>63%</w:t>
                  </w:r>
                </w:p>
              </w:tc>
            </w:tr>
            <w:tr w:rsidR="00917DE0" w:rsidRPr="0083468E" w14:paraId="584C964F" w14:textId="77777777" w:rsidTr="00CC5751">
              <w:tc>
                <w:tcPr>
                  <w:tcW w:w="3089" w:type="dxa"/>
                </w:tcPr>
                <w:p w14:paraId="14DE1528" w14:textId="59373408" w:rsidR="00917DE0" w:rsidRPr="0083468E" w:rsidRDefault="00917DE0" w:rsidP="009B7433">
                  <w:pPr>
                    <w:rPr>
                      <w:i/>
                      <w:iCs/>
                      <w:color w:val="000000"/>
                    </w:rPr>
                  </w:pPr>
                  <w:r w:rsidRPr="0083468E">
                    <w:rPr>
                      <w:i/>
                      <w:iCs/>
                      <w:color w:val="000000"/>
                    </w:rPr>
                    <w:t>Main School 24/</w:t>
                  </w:r>
                  <w:r w:rsidR="00590356" w:rsidRPr="0083468E">
                    <w:rPr>
                      <w:i/>
                      <w:iCs/>
                      <w:color w:val="000000"/>
                    </w:rPr>
                    <w:t>25</w:t>
                  </w:r>
                </w:p>
              </w:tc>
              <w:tc>
                <w:tcPr>
                  <w:tcW w:w="3089" w:type="dxa"/>
                </w:tcPr>
                <w:p w14:paraId="26DE601F" w14:textId="4FA159DE" w:rsidR="00917DE0" w:rsidRPr="0083468E" w:rsidRDefault="00ED10DB" w:rsidP="00651736">
                  <w:pPr>
                    <w:jc w:val="center"/>
                    <w:rPr>
                      <w:i/>
                      <w:iCs/>
                      <w:color w:val="000000"/>
                    </w:rPr>
                  </w:pPr>
                  <w:r w:rsidRPr="0083468E">
                    <w:rPr>
                      <w:i/>
                      <w:iCs/>
                      <w:color w:val="000000"/>
                    </w:rPr>
                    <w:t>100%</w:t>
                  </w:r>
                </w:p>
              </w:tc>
              <w:tc>
                <w:tcPr>
                  <w:tcW w:w="3089" w:type="dxa"/>
                </w:tcPr>
                <w:p w14:paraId="3C1A4EC4" w14:textId="26551F2E" w:rsidR="00917DE0" w:rsidRPr="0083468E" w:rsidRDefault="00ED10DB" w:rsidP="00651736">
                  <w:pPr>
                    <w:jc w:val="center"/>
                    <w:rPr>
                      <w:i/>
                      <w:iCs/>
                      <w:color w:val="000000"/>
                    </w:rPr>
                  </w:pPr>
                  <w:r w:rsidRPr="0083468E">
                    <w:rPr>
                      <w:i/>
                      <w:iCs/>
                      <w:color w:val="000000"/>
                    </w:rPr>
                    <w:t>100%</w:t>
                  </w:r>
                </w:p>
              </w:tc>
            </w:tr>
            <w:tr w:rsidR="00917DE0" w:rsidRPr="0083468E" w14:paraId="71CFB3B8" w14:textId="77777777" w:rsidTr="00CC5751">
              <w:tc>
                <w:tcPr>
                  <w:tcW w:w="3089" w:type="dxa"/>
                </w:tcPr>
                <w:p w14:paraId="76341E78" w14:textId="7FAE06DE" w:rsidR="00917DE0" w:rsidRPr="0083468E" w:rsidRDefault="00590356" w:rsidP="009B7433">
                  <w:pPr>
                    <w:rPr>
                      <w:i/>
                      <w:iCs/>
                      <w:color w:val="000000"/>
                    </w:rPr>
                  </w:pPr>
                  <w:r w:rsidRPr="0083468E">
                    <w:rPr>
                      <w:i/>
                      <w:iCs/>
                      <w:color w:val="000000"/>
                    </w:rPr>
                    <w:t>Pathways 24/25</w:t>
                  </w:r>
                </w:p>
              </w:tc>
              <w:tc>
                <w:tcPr>
                  <w:tcW w:w="3089" w:type="dxa"/>
                </w:tcPr>
                <w:p w14:paraId="376B4076" w14:textId="77777777" w:rsidR="00917DE0" w:rsidRPr="0083468E" w:rsidRDefault="007A590C" w:rsidP="00651736">
                  <w:pPr>
                    <w:jc w:val="center"/>
                    <w:rPr>
                      <w:i/>
                      <w:iCs/>
                      <w:color w:val="000000"/>
                    </w:rPr>
                  </w:pPr>
                  <w:r w:rsidRPr="0083468E">
                    <w:rPr>
                      <w:i/>
                      <w:iCs/>
                      <w:color w:val="000000"/>
                    </w:rPr>
                    <w:t>61%</w:t>
                  </w:r>
                </w:p>
                <w:p w14:paraId="4881D01D" w14:textId="41314ED5" w:rsidR="00A957A7" w:rsidRPr="0083468E" w:rsidRDefault="00A957A7" w:rsidP="00651736">
                  <w:pPr>
                    <w:jc w:val="center"/>
                    <w:rPr>
                      <w:i/>
                      <w:iCs/>
                      <w:color w:val="000000"/>
                    </w:rPr>
                  </w:pPr>
                  <w:r w:rsidRPr="0083468E">
                    <w:rPr>
                      <w:i/>
                      <w:iCs/>
                      <w:color w:val="000000"/>
                    </w:rPr>
                    <w:t>*</w:t>
                  </w:r>
                  <w:r w:rsidR="00AA4BBD" w:rsidRPr="0083468E">
                    <w:rPr>
                      <w:i/>
                      <w:iCs/>
                      <w:color w:val="000000"/>
                    </w:rPr>
                    <w:t>93%</w:t>
                  </w:r>
                </w:p>
              </w:tc>
              <w:tc>
                <w:tcPr>
                  <w:tcW w:w="3089" w:type="dxa"/>
                </w:tcPr>
                <w:p w14:paraId="06F8F327" w14:textId="77777777" w:rsidR="00917DE0" w:rsidRPr="0083468E" w:rsidRDefault="00A957A7" w:rsidP="00651736">
                  <w:pPr>
                    <w:jc w:val="center"/>
                    <w:rPr>
                      <w:i/>
                      <w:iCs/>
                      <w:color w:val="000000"/>
                    </w:rPr>
                  </w:pPr>
                  <w:r w:rsidRPr="0083468E">
                    <w:rPr>
                      <w:i/>
                      <w:iCs/>
                      <w:color w:val="000000"/>
                    </w:rPr>
                    <w:t>57%</w:t>
                  </w:r>
                </w:p>
                <w:p w14:paraId="3719BF61" w14:textId="600E3C34" w:rsidR="00AA4BBD" w:rsidRPr="0083468E" w:rsidRDefault="00AA4BBD" w:rsidP="00AA4BBD">
                  <w:pPr>
                    <w:jc w:val="center"/>
                    <w:rPr>
                      <w:i/>
                      <w:iCs/>
                      <w:color w:val="000000"/>
                    </w:rPr>
                  </w:pPr>
                  <w:r w:rsidRPr="0083468E">
                    <w:rPr>
                      <w:i/>
                      <w:iCs/>
                      <w:color w:val="000000"/>
                    </w:rPr>
                    <w:t>*</w:t>
                  </w:r>
                  <w:r w:rsidR="00CC5751" w:rsidRPr="0083468E">
                    <w:rPr>
                      <w:i/>
                      <w:iCs/>
                      <w:color w:val="000000"/>
                    </w:rPr>
                    <w:t>87%</w:t>
                  </w:r>
                </w:p>
              </w:tc>
            </w:tr>
          </w:tbl>
          <w:p w14:paraId="5FF7A275" w14:textId="69A3460A" w:rsidR="0094706A" w:rsidRPr="0083468E" w:rsidRDefault="00A957A7" w:rsidP="009B7433">
            <w:pPr>
              <w:rPr>
                <w:i/>
                <w:iCs/>
                <w:color w:val="000000"/>
              </w:rPr>
            </w:pPr>
            <w:r w:rsidRPr="0083468E">
              <w:rPr>
                <w:i/>
                <w:iCs/>
                <w:color w:val="000000"/>
              </w:rPr>
              <w:t>*On pathways 8 pupils had below 14% attendance</w:t>
            </w:r>
            <w:r w:rsidR="00CC5751" w:rsidRPr="0083468E">
              <w:rPr>
                <w:i/>
                <w:iCs/>
                <w:color w:val="000000"/>
              </w:rPr>
              <w:t xml:space="preserve"> and did not achieve</w:t>
            </w:r>
            <w:r w:rsidRPr="0083468E">
              <w:rPr>
                <w:i/>
                <w:iCs/>
                <w:color w:val="000000"/>
              </w:rPr>
              <w:t xml:space="preserve"> – these figures are not including these pupils. </w:t>
            </w:r>
          </w:p>
          <w:p w14:paraId="6A08B2E5" w14:textId="72A3E2F8" w:rsidR="00651736" w:rsidRPr="0083468E" w:rsidRDefault="00651736" w:rsidP="009B7433">
            <w:pPr>
              <w:rPr>
                <w:i/>
                <w:iCs/>
                <w:color w:val="000000"/>
              </w:rPr>
            </w:pPr>
            <w:r w:rsidRPr="0083468E">
              <w:rPr>
                <w:i/>
                <w:iCs/>
                <w:color w:val="000000"/>
              </w:rPr>
              <w:t xml:space="preserve">Key Stage </w:t>
            </w:r>
            <w:r w:rsidR="007C3259" w:rsidRPr="0083468E">
              <w:rPr>
                <w:i/>
                <w:iCs/>
                <w:color w:val="000000"/>
              </w:rPr>
              <w:t>2/</w:t>
            </w:r>
            <w:r w:rsidRPr="0083468E">
              <w:rPr>
                <w:i/>
                <w:iCs/>
                <w:color w:val="000000"/>
              </w:rPr>
              <w:t>3 Attainment:</w:t>
            </w:r>
          </w:p>
          <w:p w14:paraId="5CBCB305" w14:textId="4B6AD507" w:rsidR="00651736" w:rsidRPr="0083468E" w:rsidRDefault="00651736" w:rsidP="009B7433">
            <w:pPr>
              <w:rPr>
                <w:i/>
                <w:iCs/>
                <w:color w:val="000000"/>
              </w:rPr>
            </w:pPr>
            <w:r w:rsidRPr="0083468E">
              <w:rPr>
                <w:i/>
                <w:iCs/>
                <w:color w:val="000000"/>
              </w:rPr>
              <w:t xml:space="preserve">Pupils making Good Progress or beyond. </w:t>
            </w:r>
          </w:p>
          <w:tbl>
            <w:tblPr>
              <w:tblStyle w:val="TableGrid"/>
              <w:tblW w:w="0" w:type="auto"/>
              <w:tblLook w:val="04A0" w:firstRow="1" w:lastRow="0" w:firstColumn="1" w:lastColumn="0" w:noHBand="0" w:noVBand="1"/>
            </w:tblPr>
            <w:tblGrid>
              <w:gridCol w:w="2316"/>
              <w:gridCol w:w="2317"/>
              <w:gridCol w:w="2317"/>
              <w:gridCol w:w="2317"/>
            </w:tblGrid>
            <w:tr w:rsidR="00651736" w:rsidRPr="0083468E" w14:paraId="67883AD0" w14:textId="77777777" w:rsidTr="00651736">
              <w:tc>
                <w:tcPr>
                  <w:tcW w:w="2316" w:type="dxa"/>
                </w:tcPr>
                <w:p w14:paraId="77C11388" w14:textId="77777777" w:rsidR="00651736" w:rsidRPr="0083468E" w:rsidRDefault="00651736" w:rsidP="009B7433">
                  <w:pPr>
                    <w:rPr>
                      <w:i/>
                      <w:iCs/>
                      <w:color w:val="000000"/>
                    </w:rPr>
                  </w:pPr>
                </w:p>
              </w:tc>
              <w:tc>
                <w:tcPr>
                  <w:tcW w:w="2317" w:type="dxa"/>
                </w:tcPr>
                <w:p w14:paraId="451742D7" w14:textId="34058838" w:rsidR="00651736" w:rsidRPr="0083468E" w:rsidRDefault="00651736" w:rsidP="00651736">
                  <w:pPr>
                    <w:jc w:val="center"/>
                    <w:rPr>
                      <w:i/>
                      <w:iCs/>
                      <w:color w:val="000000"/>
                    </w:rPr>
                  </w:pPr>
                  <w:r w:rsidRPr="0083468E">
                    <w:rPr>
                      <w:i/>
                      <w:iCs/>
                      <w:color w:val="000000"/>
                    </w:rPr>
                    <w:t>Maths</w:t>
                  </w:r>
                </w:p>
              </w:tc>
              <w:tc>
                <w:tcPr>
                  <w:tcW w:w="2317" w:type="dxa"/>
                </w:tcPr>
                <w:p w14:paraId="286C0474" w14:textId="67867E91" w:rsidR="00651736" w:rsidRPr="0083468E" w:rsidRDefault="00651736" w:rsidP="00651736">
                  <w:pPr>
                    <w:jc w:val="center"/>
                    <w:rPr>
                      <w:i/>
                      <w:iCs/>
                      <w:color w:val="000000"/>
                    </w:rPr>
                  </w:pPr>
                  <w:r w:rsidRPr="0083468E">
                    <w:rPr>
                      <w:i/>
                      <w:iCs/>
                      <w:color w:val="000000"/>
                    </w:rPr>
                    <w:t>English</w:t>
                  </w:r>
                </w:p>
              </w:tc>
              <w:tc>
                <w:tcPr>
                  <w:tcW w:w="2317" w:type="dxa"/>
                </w:tcPr>
                <w:p w14:paraId="52F3A185" w14:textId="4B2B108A" w:rsidR="00651736" w:rsidRPr="0083468E" w:rsidRDefault="00651736" w:rsidP="00651736">
                  <w:pPr>
                    <w:jc w:val="center"/>
                    <w:rPr>
                      <w:i/>
                      <w:iCs/>
                      <w:color w:val="000000"/>
                    </w:rPr>
                  </w:pPr>
                  <w:r w:rsidRPr="0083468E">
                    <w:rPr>
                      <w:i/>
                      <w:iCs/>
                      <w:color w:val="000000"/>
                    </w:rPr>
                    <w:t>Science</w:t>
                  </w:r>
                </w:p>
              </w:tc>
            </w:tr>
            <w:tr w:rsidR="00651736" w:rsidRPr="0083468E" w14:paraId="76A0178D" w14:textId="77777777" w:rsidTr="00651736">
              <w:tc>
                <w:tcPr>
                  <w:tcW w:w="2316" w:type="dxa"/>
                </w:tcPr>
                <w:p w14:paraId="0F4B943E" w14:textId="6E7E08E8" w:rsidR="00651736" w:rsidRPr="0083468E" w:rsidRDefault="00917DE0" w:rsidP="009B7433">
                  <w:pPr>
                    <w:rPr>
                      <w:i/>
                      <w:iCs/>
                      <w:color w:val="000000"/>
                    </w:rPr>
                  </w:pPr>
                  <w:r w:rsidRPr="0083468E">
                    <w:rPr>
                      <w:i/>
                      <w:iCs/>
                      <w:color w:val="000000"/>
                    </w:rPr>
                    <w:t>23 – 24</w:t>
                  </w:r>
                </w:p>
              </w:tc>
              <w:tc>
                <w:tcPr>
                  <w:tcW w:w="2317" w:type="dxa"/>
                </w:tcPr>
                <w:p w14:paraId="6182D46E" w14:textId="6384E1C2" w:rsidR="00651736" w:rsidRPr="0083468E" w:rsidRDefault="007E06FE" w:rsidP="00651736">
                  <w:pPr>
                    <w:jc w:val="center"/>
                    <w:rPr>
                      <w:i/>
                      <w:iCs/>
                      <w:color w:val="000000"/>
                    </w:rPr>
                  </w:pPr>
                  <w:r w:rsidRPr="0083468E">
                    <w:rPr>
                      <w:i/>
                      <w:iCs/>
                      <w:color w:val="000000"/>
                    </w:rPr>
                    <w:t>93%</w:t>
                  </w:r>
                </w:p>
              </w:tc>
              <w:tc>
                <w:tcPr>
                  <w:tcW w:w="2317" w:type="dxa"/>
                </w:tcPr>
                <w:p w14:paraId="731C6BDB" w14:textId="3C1F6534" w:rsidR="00651736" w:rsidRPr="0083468E" w:rsidRDefault="007E06FE" w:rsidP="00651736">
                  <w:pPr>
                    <w:jc w:val="center"/>
                    <w:rPr>
                      <w:i/>
                      <w:iCs/>
                      <w:color w:val="000000"/>
                    </w:rPr>
                  </w:pPr>
                  <w:r w:rsidRPr="0083468E">
                    <w:rPr>
                      <w:i/>
                      <w:iCs/>
                      <w:color w:val="000000"/>
                    </w:rPr>
                    <w:t>77%</w:t>
                  </w:r>
                </w:p>
              </w:tc>
              <w:tc>
                <w:tcPr>
                  <w:tcW w:w="2317" w:type="dxa"/>
                </w:tcPr>
                <w:p w14:paraId="24629FFB" w14:textId="08D2ABB0" w:rsidR="00651736" w:rsidRPr="0083468E" w:rsidRDefault="007E06FE" w:rsidP="00651736">
                  <w:pPr>
                    <w:jc w:val="center"/>
                    <w:rPr>
                      <w:i/>
                      <w:iCs/>
                      <w:color w:val="000000"/>
                    </w:rPr>
                  </w:pPr>
                  <w:r w:rsidRPr="0083468E">
                    <w:rPr>
                      <w:i/>
                      <w:iCs/>
                      <w:color w:val="000000"/>
                    </w:rPr>
                    <w:t>81%</w:t>
                  </w:r>
                </w:p>
              </w:tc>
            </w:tr>
            <w:tr w:rsidR="00917DE0" w:rsidRPr="0083468E" w14:paraId="245FC043" w14:textId="77777777" w:rsidTr="00EE49B5">
              <w:tc>
                <w:tcPr>
                  <w:tcW w:w="2316" w:type="dxa"/>
                </w:tcPr>
                <w:p w14:paraId="009AAEE6" w14:textId="77777777" w:rsidR="00917DE0" w:rsidRPr="0083468E" w:rsidRDefault="00917DE0" w:rsidP="009B7433">
                  <w:pPr>
                    <w:rPr>
                      <w:i/>
                      <w:iCs/>
                      <w:color w:val="000000"/>
                    </w:rPr>
                  </w:pPr>
                  <w:r w:rsidRPr="0083468E">
                    <w:rPr>
                      <w:i/>
                      <w:iCs/>
                      <w:color w:val="000000"/>
                    </w:rPr>
                    <w:lastRenderedPageBreak/>
                    <w:t xml:space="preserve">24 </w:t>
                  </w:r>
                  <w:r w:rsidR="007C3259" w:rsidRPr="0083468E">
                    <w:rPr>
                      <w:i/>
                      <w:iCs/>
                      <w:color w:val="000000"/>
                    </w:rPr>
                    <w:t>–</w:t>
                  </w:r>
                  <w:r w:rsidRPr="0083468E">
                    <w:rPr>
                      <w:i/>
                      <w:iCs/>
                      <w:color w:val="000000"/>
                    </w:rPr>
                    <w:t xml:space="preserve"> 25</w:t>
                  </w:r>
                  <w:r w:rsidR="007C3259" w:rsidRPr="0083468E">
                    <w:rPr>
                      <w:i/>
                      <w:iCs/>
                      <w:color w:val="000000"/>
                    </w:rPr>
                    <w:t xml:space="preserve"> Ks3</w:t>
                  </w:r>
                </w:p>
                <w:p w14:paraId="3F334DB8" w14:textId="6F1B6C25" w:rsidR="007C3259" w:rsidRPr="0083468E" w:rsidRDefault="007C3259" w:rsidP="009B7433">
                  <w:pPr>
                    <w:rPr>
                      <w:i/>
                      <w:iCs/>
                      <w:color w:val="000000"/>
                    </w:rPr>
                  </w:pPr>
                  <w:r w:rsidRPr="0083468E">
                    <w:rPr>
                      <w:i/>
                      <w:iCs/>
                      <w:color w:val="000000"/>
                    </w:rPr>
                    <w:t>KS2</w:t>
                  </w:r>
                </w:p>
              </w:tc>
              <w:tc>
                <w:tcPr>
                  <w:tcW w:w="2317" w:type="dxa"/>
                </w:tcPr>
                <w:p w14:paraId="3F3568CB" w14:textId="77777777" w:rsidR="00917DE0" w:rsidRPr="0083468E" w:rsidRDefault="00233D98" w:rsidP="00651736">
                  <w:pPr>
                    <w:jc w:val="center"/>
                    <w:rPr>
                      <w:i/>
                      <w:iCs/>
                      <w:color w:val="000000"/>
                    </w:rPr>
                  </w:pPr>
                  <w:r w:rsidRPr="0083468E">
                    <w:rPr>
                      <w:i/>
                      <w:iCs/>
                      <w:color w:val="000000"/>
                    </w:rPr>
                    <w:t>92%</w:t>
                  </w:r>
                </w:p>
                <w:p w14:paraId="2E397199" w14:textId="0F9F9774" w:rsidR="007C3259" w:rsidRPr="0083468E" w:rsidRDefault="00EE49B5" w:rsidP="00651736">
                  <w:pPr>
                    <w:jc w:val="center"/>
                    <w:rPr>
                      <w:i/>
                      <w:iCs/>
                      <w:color w:val="000000"/>
                    </w:rPr>
                  </w:pPr>
                  <w:r w:rsidRPr="0083468E">
                    <w:rPr>
                      <w:i/>
                      <w:iCs/>
                      <w:color w:val="000000"/>
                    </w:rPr>
                    <w:t>87%</w:t>
                  </w:r>
                </w:p>
              </w:tc>
              <w:tc>
                <w:tcPr>
                  <w:tcW w:w="2317" w:type="dxa"/>
                </w:tcPr>
                <w:p w14:paraId="2B5A962F" w14:textId="77777777" w:rsidR="00917DE0" w:rsidRPr="0083468E" w:rsidRDefault="00233D98" w:rsidP="00651736">
                  <w:pPr>
                    <w:jc w:val="center"/>
                    <w:rPr>
                      <w:i/>
                      <w:iCs/>
                      <w:color w:val="000000"/>
                    </w:rPr>
                  </w:pPr>
                  <w:r w:rsidRPr="0083468E">
                    <w:rPr>
                      <w:i/>
                      <w:iCs/>
                      <w:color w:val="000000"/>
                    </w:rPr>
                    <w:t>80%</w:t>
                  </w:r>
                </w:p>
                <w:p w14:paraId="6CC7C7AE" w14:textId="7EB17648" w:rsidR="00EE49B5" w:rsidRPr="0083468E" w:rsidRDefault="00EE49B5" w:rsidP="00651736">
                  <w:pPr>
                    <w:jc w:val="center"/>
                    <w:rPr>
                      <w:i/>
                      <w:iCs/>
                      <w:color w:val="000000"/>
                    </w:rPr>
                  </w:pPr>
                  <w:r w:rsidRPr="0083468E">
                    <w:rPr>
                      <w:i/>
                      <w:iCs/>
                      <w:color w:val="000000"/>
                    </w:rPr>
                    <w:t>62%</w:t>
                  </w:r>
                </w:p>
              </w:tc>
              <w:tc>
                <w:tcPr>
                  <w:tcW w:w="2317" w:type="dxa"/>
                </w:tcPr>
                <w:p w14:paraId="2743DC04" w14:textId="77777777" w:rsidR="00917DE0" w:rsidRPr="0083468E" w:rsidRDefault="00233D98" w:rsidP="00EE49B5">
                  <w:pPr>
                    <w:jc w:val="center"/>
                    <w:rPr>
                      <w:i/>
                      <w:iCs/>
                      <w:color w:val="000000"/>
                    </w:rPr>
                  </w:pPr>
                  <w:r w:rsidRPr="0083468E">
                    <w:rPr>
                      <w:i/>
                      <w:iCs/>
                      <w:color w:val="000000"/>
                    </w:rPr>
                    <w:t>72%</w:t>
                  </w:r>
                </w:p>
                <w:p w14:paraId="47445AE4" w14:textId="79984E86" w:rsidR="00EE49B5" w:rsidRPr="0083468E" w:rsidRDefault="00EE49B5" w:rsidP="00EE49B5">
                  <w:pPr>
                    <w:jc w:val="center"/>
                    <w:rPr>
                      <w:i/>
                      <w:iCs/>
                      <w:color w:val="000000"/>
                    </w:rPr>
                  </w:pPr>
                  <w:r w:rsidRPr="0083468E">
                    <w:rPr>
                      <w:i/>
                      <w:iCs/>
                      <w:color w:val="000000"/>
                    </w:rPr>
                    <w:t>62%</w:t>
                  </w:r>
                </w:p>
              </w:tc>
            </w:tr>
          </w:tbl>
          <w:p w14:paraId="5D60B83B" w14:textId="1088BB7C" w:rsidR="00651736" w:rsidRPr="0083468E" w:rsidRDefault="00651736" w:rsidP="009B7433">
            <w:pPr>
              <w:rPr>
                <w:i/>
                <w:iCs/>
                <w:color w:val="000000"/>
              </w:rPr>
            </w:pPr>
          </w:p>
          <w:p w14:paraId="688D4F33" w14:textId="6624B466" w:rsidR="007E06FE" w:rsidRPr="0083468E" w:rsidRDefault="007E06FE" w:rsidP="009B7433">
            <w:pPr>
              <w:rPr>
                <w:i/>
                <w:iCs/>
                <w:color w:val="000000"/>
              </w:rPr>
            </w:pPr>
            <w:r w:rsidRPr="0083468E">
              <w:rPr>
                <w:i/>
                <w:iCs/>
                <w:color w:val="000000"/>
              </w:rPr>
              <w:t>Post 16 Education:</w:t>
            </w:r>
          </w:p>
          <w:p w14:paraId="0A1557F8"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 xml:space="preserve">Overall progression rate into education training &amp; </w:t>
            </w:r>
            <w:proofErr w:type="gramStart"/>
            <w:r w:rsidRPr="0083468E">
              <w:rPr>
                <w:rFonts w:cs="Arial"/>
                <w:color w:val="000000"/>
                <w:sz w:val="28"/>
                <w:szCs w:val="28"/>
                <w:shd w:val="clear" w:color="auto" w:fill="FFFFFF"/>
              </w:rPr>
              <w:t>employment  for</w:t>
            </w:r>
            <w:proofErr w:type="gramEnd"/>
            <w:r w:rsidRPr="0083468E">
              <w:rPr>
                <w:rFonts w:cs="Arial"/>
                <w:color w:val="000000"/>
                <w:sz w:val="28"/>
                <w:szCs w:val="28"/>
                <w:shd w:val="clear" w:color="auto" w:fill="FFFFFF"/>
              </w:rPr>
              <w:t xml:space="preserve"> 2025 is 78% </w:t>
            </w:r>
          </w:p>
          <w:p w14:paraId="10A11FA8" w14:textId="77777777" w:rsidR="00AD2D27"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P</w:t>
            </w:r>
            <w:r w:rsidRPr="0083468E">
              <w:rPr>
                <w:rFonts w:cs="Arial"/>
                <w:color w:val="000000"/>
                <w:sz w:val="28"/>
                <w:szCs w:val="28"/>
                <w:shd w:val="clear" w:color="auto" w:fill="FFFFFF"/>
              </w:rPr>
              <w:t>r</w:t>
            </w:r>
            <w:r w:rsidRPr="0083468E">
              <w:rPr>
                <w:rFonts w:cs="Arial"/>
                <w:color w:val="000000"/>
                <w:sz w:val="28"/>
                <w:szCs w:val="28"/>
                <w:shd w:val="clear" w:color="auto" w:fill="FFFFFF"/>
              </w:rPr>
              <w:t xml:space="preserve">evious is </w:t>
            </w:r>
          </w:p>
          <w:p w14:paraId="3DBFFEC8" w14:textId="3BE19522" w:rsidR="00AD2D27"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83% -</w:t>
            </w:r>
            <w:r w:rsidR="00AD2D27">
              <w:rPr>
                <w:rFonts w:cs="Arial"/>
                <w:color w:val="000000"/>
                <w:sz w:val="28"/>
                <w:szCs w:val="28"/>
                <w:shd w:val="clear" w:color="auto" w:fill="FFFFFF"/>
              </w:rPr>
              <w:t xml:space="preserve"> </w:t>
            </w:r>
            <w:r w:rsidRPr="0083468E">
              <w:rPr>
                <w:rFonts w:cs="Arial"/>
                <w:color w:val="000000"/>
                <w:sz w:val="28"/>
                <w:szCs w:val="28"/>
                <w:shd w:val="clear" w:color="auto" w:fill="FFFFFF"/>
              </w:rPr>
              <w:t xml:space="preserve">2024  </w:t>
            </w:r>
          </w:p>
          <w:p w14:paraId="39394E81" w14:textId="42CFE06D" w:rsidR="00AD2D27"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83% -</w:t>
            </w:r>
            <w:r w:rsidR="00AD2D27">
              <w:rPr>
                <w:rFonts w:cs="Arial"/>
                <w:color w:val="000000"/>
                <w:sz w:val="28"/>
                <w:szCs w:val="28"/>
                <w:shd w:val="clear" w:color="auto" w:fill="FFFFFF"/>
              </w:rPr>
              <w:t xml:space="preserve"> </w:t>
            </w:r>
            <w:r w:rsidRPr="0083468E">
              <w:rPr>
                <w:rFonts w:cs="Arial"/>
                <w:color w:val="000000"/>
                <w:sz w:val="28"/>
                <w:szCs w:val="28"/>
                <w:shd w:val="clear" w:color="auto" w:fill="FFFFFF"/>
              </w:rPr>
              <w:t xml:space="preserve">2023  </w:t>
            </w:r>
          </w:p>
          <w:p w14:paraId="43ED1798" w14:textId="3F79E841" w:rsidR="00AD2D27"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 xml:space="preserve">79% </w:t>
            </w:r>
            <w:r w:rsidR="00AD2D27">
              <w:rPr>
                <w:rFonts w:cs="Arial"/>
                <w:color w:val="000000"/>
                <w:sz w:val="28"/>
                <w:szCs w:val="28"/>
                <w:shd w:val="clear" w:color="auto" w:fill="FFFFFF"/>
              </w:rPr>
              <w:t xml:space="preserve">- </w:t>
            </w:r>
            <w:r w:rsidRPr="0083468E">
              <w:rPr>
                <w:rFonts w:cs="Arial"/>
                <w:color w:val="000000"/>
                <w:sz w:val="28"/>
                <w:szCs w:val="28"/>
                <w:shd w:val="clear" w:color="auto" w:fill="FFFFFF"/>
              </w:rPr>
              <w:t xml:space="preserve">2022  </w:t>
            </w:r>
          </w:p>
          <w:p w14:paraId="78D0A1C9" w14:textId="21D69A94"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89%</w:t>
            </w:r>
            <w:r w:rsidR="00AD2D27">
              <w:rPr>
                <w:rFonts w:cs="Arial"/>
                <w:color w:val="000000"/>
                <w:sz w:val="28"/>
                <w:szCs w:val="28"/>
                <w:shd w:val="clear" w:color="auto" w:fill="FFFFFF"/>
              </w:rPr>
              <w:t xml:space="preserve"> -</w:t>
            </w:r>
            <w:r w:rsidRPr="0083468E">
              <w:rPr>
                <w:rFonts w:cs="Arial"/>
                <w:color w:val="000000"/>
                <w:sz w:val="28"/>
                <w:szCs w:val="28"/>
                <w:shd w:val="clear" w:color="auto" w:fill="FFFFFF"/>
              </w:rPr>
              <w:t xml:space="preserve"> 2021</w:t>
            </w:r>
          </w:p>
          <w:p w14:paraId="6AB8D230" w14:textId="58230388"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 xml:space="preserve">If the remaining 8 young people who are waiting for funding to be agreed were classed as being in post 16 </w:t>
            </w:r>
            <w:proofErr w:type="gramStart"/>
            <w:r w:rsidRPr="0083468E">
              <w:rPr>
                <w:rFonts w:cs="Arial"/>
                <w:color w:val="000000"/>
                <w:sz w:val="28"/>
                <w:szCs w:val="28"/>
                <w:shd w:val="clear" w:color="auto" w:fill="FFFFFF"/>
              </w:rPr>
              <w:t>learning  and</w:t>
            </w:r>
            <w:proofErr w:type="gramEnd"/>
            <w:r w:rsidRPr="0083468E">
              <w:rPr>
                <w:rFonts w:cs="Arial"/>
                <w:color w:val="000000"/>
                <w:sz w:val="28"/>
                <w:szCs w:val="28"/>
                <w:shd w:val="clear" w:color="auto" w:fill="FFFFFF"/>
              </w:rPr>
              <w:t xml:space="preserve"> </w:t>
            </w:r>
            <w:proofErr w:type="gramStart"/>
            <w:r w:rsidRPr="0083468E">
              <w:rPr>
                <w:rFonts w:cs="Arial"/>
                <w:color w:val="000000"/>
                <w:sz w:val="28"/>
                <w:szCs w:val="28"/>
                <w:shd w:val="clear" w:color="auto" w:fill="FFFFFF"/>
              </w:rPr>
              <w:t>therefore  not</w:t>
            </w:r>
            <w:proofErr w:type="gramEnd"/>
            <w:r w:rsidRPr="0083468E">
              <w:rPr>
                <w:rFonts w:cs="Arial"/>
                <w:color w:val="000000"/>
                <w:sz w:val="28"/>
                <w:szCs w:val="28"/>
                <w:shd w:val="clear" w:color="auto" w:fill="FFFFFF"/>
              </w:rPr>
              <w:t xml:space="preserve">  </w:t>
            </w:r>
            <w:proofErr w:type="gramStart"/>
            <w:r w:rsidRPr="0083468E">
              <w:rPr>
                <w:rFonts w:cs="Arial"/>
                <w:color w:val="000000"/>
                <w:sz w:val="28"/>
                <w:szCs w:val="28"/>
                <w:shd w:val="clear" w:color="auto" w:fill="FFFFFF"/>
              </w:rPr>
              <w:t>NEET</w:t>
            </w:r>
            <w:proofErr w:type="gramEnd"/>
            <w:r w:rsidRPr="0083468E">
              <w:rPr>
                <w:rFonts w:cs="Arial"/>
                <w:color w:val="000000"/>
                <w:sz w:val="28"/>
                <w:szCs w:val="28"/>
                <w:shd w:val="clear" w:color="auto" w:fill="FFFFFF"/>
              </w:rPr>
              <w:t xml:space="preserve"> the figure would be 86% progressions. </w:t>
            </w:r>
          </w:p>
          <w:tbl>
            <w:tblPr>
              <w:tblW w:w="8532" w:type="dxa"/>
              <w:tblCellMar>
                <w:top w:w="15" w:type="dxa"/>
                <w:left w:w="15" w:type="dxa"/>
                <w:bottom w:w="15" w:type="dxa"/>
                <w:right w:w="15" w:type="dxa"/>
              </w:tblCellMar>
              <w:tblLook w:val="04A0" w:firstRow="1" w:lastRow="0" w:firstColumn="1" w:lastColumn="0" w:noHBand="0" w:noVBand="1"/>
            </w:tblPr>
            <w:tblGrid>
              <w:gridCol w:w="2518"/>
              <w:gridCol w:w="1688"/>
              <w:gridCol w:w="1688"/>
              <w:gridCol w:w="1372"/>
              <w:gridCol w:w="1266"/>
            </w:tblGrid>
            <w:tr w:rsidR="0083468E" w:rsidRPr="0083468E" w14:paraId="75E38709" w14:textId="77777777" w:rsidTr="0083468E">
              <w:trPr>
                <w:trHeight w:val="540"/>
              </w:trPr>
              <w:tc>
                <w:tcPr>
                  <w:tcW w:w="251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688BA504"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046808A"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2025</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3BBE122A"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2024</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05CB9B8B"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2023</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6F1AE581"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2022 </w:t>
                  </w:r>
                </w:p>
              </w:tc>
            </w:tr>
            <w:tr w:rsidR="0083468E" w:rsidRPr="0083468E" w14:paraId="057C8949" w14:textId="77777777" w:rsidTr="0083468E">
              <w:trPr>
                <w:trHeight w:val="804"/>
              </w:trPr>
              <w:tc>
                <w:tcPr>
                  <w:tcW w:w="2518" w:type="dxa"/>
                  <w:tcBorders>
                    <w:top w:val="single" w:sz="6" w:space="0" w:color="ABABAB"/>
                    <w:left w:val="single" w:sz="6" w:space="0" w:color="ABABAB"/>
                    <w:bottom w:val="nil"/>
                    <w:right w:val="single" w:sz="6" w:space="0" w:color="ABABAB"/>
                  </w:tcBorders>
                  <w:tcMar>
                    <w:top w:w="15" w:type="dxa"/>
                    <w:left w:w="108" w:type="dxa"/>
                    <w:bottom w:w="15" w:type="dxa"/>
                    <w:right w:w="108" w:type="dxa"/>
                  </w:tcMar>
                  <w:hideMark/>
                </w:tcPr>
                <w:p w14:paraId="34C06A2B"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Mainstream or specialist provision in a college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4B5BDE0"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36%</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B421470"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39%</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1116F344"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45%</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387F44BB"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46% </w:t>
                  </w:r>
                </w:p>
              </w:tc>
            </w:tr>
            <w:tr w:rsidR="0083468E" w:rsidRPr="0083468E" w14:paraId="2B9340F6" w14:textId="77777777" w:rsidTr="0083468E">
              <w:trPr>
                <w:trHeight w:val="588"/>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15AB76B6"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Government youth training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6DF5D8A4"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4%</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0B84F215"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0%</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0647D5B1"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9%</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0CDD9469"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12% </w:t>
                  </w:r>
                </w:p>
              </w:tc>
            </w:tr>
            <w:tr w:rsidR="0083468E" w:rsidRPr="0083468E" w14:paraId="212FBE24" w14:textId="77777777" w:rsidTr="0083468E">
              <w:trPr>
                <w:trHeight w:val="336"/>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4B2FD56A"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Personal (121) Packages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051B1841"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12%</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7B7E39CB"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22%</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347C2C30"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25%</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1AB808A1"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19% </w:t>
                  </w:r>
                </w:p>
              </w:tc>
            </w:tr>
            <w:tr w:rsidR="0083468E" w:rsidRPr="0083468E" w14:paraId="59226870" w14:textId="77777777" w:rsidTr="0083468E">
              <w:trPr>
                <w:trHeight w:val="336"/>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3F9E20A7"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Special post 16 </w:t>
                  </w:r>
                </w:p>
                <w:p w14:paraId="30577BA3"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(group)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272EF54E"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20%</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4F858A0D"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18%</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10DF0F5"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1EE1D7D9"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r>
            <w:tr w:rsidR="0083468E" w:rsidRPr="0083468E" w14:paraId="14C40685" w14:textId="77777777" w:rsidTr="0083468E">
              <w:trPr>
                <w:trHeight w:val="588"/>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180D6AE7"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lastRenderedPageBreak/>
                    <w:t xml:space="preserve">NEET </w:t>
                  </w:r>
                  <w:proofErr w:type="gramStart"/>
                  <w:r w:rsidRPr="0083468E">
                    <w:rPr>
                      <w:rFonts w:cs="Arial"/>
                      <w:b/>
                      <w:bCs/>
                      <w:color w:val="000000"/>
                      <w:sz w:val="28"/>
                      <w:szCs w:val="28"/>
                      <w:shd w:val="clear" w:color="auto" w:fill="FFFFFF"/>
                    </w:rPr>
                    <w:t>( including</w:t>
                  </w:r>
                  <w:proofErr w:type="gramEnd"/>
                  <w:r w:rsidRPr="0083468E">
                    <w:rPr>
                      <w:rFonts w:cs="Arial"/>
                      <w:b/>
                      <w:bCs/>
                      <w:color w:val="000000"/>
                      <w:sz w:val="28"/>
                      <w:szCs w:val="28"/>
                      <w:shd w:val="clear" w:color="auto" w:fill="FFFFFF"/>
                    </w:rPr>
                    <w:t xml:space="preserve"> unknown)</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5CAEE11"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20%</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651BED52"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14%</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7B6C593F"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16%</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06A8CCC3"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17% </w:t>
                  </w:r>
                </w:p>
              </w:tc>
            </w:tr>
            <w:tr w:rsidR="0083468E" w:rsidRPr="0083468E" w14:paraId="4DDCA473" w14:textId="77777777" w:rsidTr="0083468E">
              <w:trPr>
                <w:trHeight w:val="336"/>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3F3AE034"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Employment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0B7F418"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3C1C2851"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3%</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1F437EF9"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1.25%</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7B6ADE3C"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2% </w:t>
                  </w:r>
                </w:p>
              </w:tc>
            </w:tr>
            <w:tr w:rsidR="0083468E" w:rsidRPr="0083468E" w14:paraId="6A81D014" w14:textId="77777777" w:rsidTr="0083468E">
              <w:trPr>
                <w:trHeight w:val="348"/>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249DA4F9"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Apprenticeships</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4ECEAC17"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69ACBAB5"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22838F1E"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1.25%</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2C1631D0"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r>
            <w:tr w:rsidR="0083468E" w:rsidRPr="0083468E" w14:paraId="456A9871" w14:textId="77777777" w:rsidTr="0083468E">
              <w:trPr>
                <w:trHeight w:val="804"/>
              </w:trPr>
              <w:tc>
                <w:tcPr>
                  <w:tcW w:w="2518" w:type="dxa"/>
                  <w:tcBorders>
                    <w:top w:val="nil"/>
                    <w:left w:val="single" w:sz="6" w:space="0" w:color="ABABAB"/>
                    <w:bottom w:val="nil"/>
                    <w:right w:val="single" w:sz="6" w:space="0" w:color="ABABAB"/>
                  </w:tcBorders>
                  <w:tcMar>
                    <w:top w:w="15" w:type="dxa"/>
                    <w:left w:w="108" w:type="dxa"/>
                    <w:bottom w:w="15" w:type="dxa"/>
                    <w:right w:w="108" w:type="dxa"/>
                  </w:tcMar>
                  <w:hideMark/>
                </w:tcPr>
                <w:p w14:paraId="11186F1A"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Moved out of the area </w:t>
                  </w:r>
                </w:p>
                <w:p w14:paraId="716AF822" w14:textId="77777777" w:rsidR="0083468E" w:rsidRPr="0083468E" w:rsidRDefault="0083468E" w:rsidP="0083468E">
                  <w:pPr>
                    <w:rPr>
                      <w:rFonts w:cs="Arial"/>
                      <w:b/>
                      <w:bCs/>
                      <w:color w:val="000000"/>
                      <w:sz w:val="28"/>
                      <w:szCs w:val="28"/>
                      <w:shd w:val="clear" w:color="auto" w:fill="FFFFFF"/>
                    </w:rPr>
                  </w:pP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2FBE1954"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2ADE716D"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0%</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32B22822"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1.25%</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77BA6967"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0% </w:t>
                  </w:r>
                </w:p>
              </w:tc>
            </w:tr>
            <w:tr w:rsidR="0083468E" w:rsidRPr="0083468E" w14:paraId="7ACFD339" w14:textId="77777777" w:rsidTr="0083468E">
              <w:trPr>
                <w:trHeight w:val="306"/>
              </w:trPr>
              <w:tc>
                <w:tcPr>
                  <w:tcW w:w="2518" w:type="dxa"/>
                  <w:tcBorders>
                    <w:top w:val="nil"/>
                    <w:left w:val="single" w:sz="6" w:space="0" w:color="ABABAB"/>
                    <w:bottom w:val="single" w:sz="6" w:space="0" w:color="ABABAB"/>
                    <w:right w:val="single" w:sz="6" w:space="0" w:color="ABABAB"/>
                  </w:tcBorders>
                  <w:tcMar>
                    <w:top w:w="15" w:type="dxa"/>
                    <w:left w:w="108" w:type="dxa"/>
                    <w:bottom w:w="15" w:type="dxa"/>
                    <w:right w:w="108" w:type="dxa"/>
                  </w:tcMar>
                  <w:hideMark/>
                </w:tcPr>
                <w:p w14:paraId="256702FD" w14:textId="77777777" w:rsidR="0083468E" w:rsidRPr="0083468E" w:rsidRDefault="0083468E" w:rsidP="0083468E">
                  <w:pPr>
                    <w:rPr>
                      <w:rFonts w:cs="Arial"/>
                      <w:b/>
                      <w:bCs/>
                      <w:color w:val="000000"/>
                      <w:sz w:val="28"/>
                      <w:szCs w:val="28"/>
                      <w:shd w:val="clear" w:color="auto" w:fill="FFFFFF"/>
                    </w:rPr>
                  </w:pPr>
                  <w:r w:rsidRPr="0083468E">
                    <w:rPr>
                      <w:rFonts w:cs="Arial"/>
                      <w:b/>
                      <w:bCs/>
                      <w:color w:val="000000"/>
                      <w:sz w:val="28"/>
                      <w:szCs w:val="28"/>
                      <w:shd w:val="clear" w:color="auto" w:fill="FFFFFF"/>
                    </w:rPr>
                    <w:t>Custody </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7BEA78E0"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x</w:t>
                  </w:r>
                </w:p>
              </w:tc>
              <w:tc>
                <w:tcPr>
                  <w:tcW w:w="1688"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6D2C28D3"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w:t>
                  </w:r>
                </w:p>
              </w:tc>
              <w:tc>
                <w:tcPr>
                  <w:tcW w:w="1372"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522725CE"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1.25%</w:t>
                  </w:r>
                </w:p>
              </w:tc>
              <w:tc>
                <w:tcPr>
                  <w:tcW w:w="1266" w:type="dxa"/>
                  <w:tcBorders>
                    <w:top w:val="single" w:sz="6" w:space="0" w:color="ABABAB"/>
                    <w:left w:val="single" w:sz="6" w:space="0" w:color="ABABAB"/>
                    <w:bottom w:val="single" w:sz="6" w:space="0" w:color="ABABAB"/>
                    <w:right w:val="single" w:sz="6" w:space="0" w:color="ABABAB"/>
                  </w:tcBorders>
                  <w:tcMar>
                    <w:top w:w="15" w:type="dxa"/>
                    <w:left w:w="108" w:type="dxa"/>
                    <w:bottom w:w="15" w:type="dxa"/>
                    <w:right w:w="108" w:type="dxa"/>
                  </w:tcMar>
                  <w:hideMark/>
                </w:tcPr>
                <w:p w14:paraId="42E2331E" w14:textId="77777777" w:rsidR="0083468E" w:rsidRPr="0083468E" w:rsidRDefault="0083468E" w:rsidP="0083468E">
                  <w:pPr>
                    <w:rPr>
                      <w:rFonts w:cs="Arial"/>
                      <w:color w:val="000000"/>
                      <w:sz w:val="28"/>
                      <w:szCs w:val="28"/>
                      <w:shd w:val="clear" w:color="auto" w:fill="FFFFFF"/>
                    </w:rPr>
                  </w:pPr>
                  <w:r w:rsidRPr="0083468E">
                    <w:rPr>
                      <w:rFonts w:cs="Arial"/>
                      <w:color w:val="000000"/>
                      <w:sz w:val="28"/>
                      <w:szCs w:val="28"/>
                      <w:shd w:val="clear" w:color="auto" w:fill="FFFFFF"/>
                    </w:rPr>
                    <w:t>3% </w:t>
                  </w:r>
                </w:p>
              </w:tc>
            </w:tr>
          </w:tbl>
          <w:p w14:paraId="5023926C" w14:textId="2651BC80" w:rsidR="0064167B" w:rsidRPr="0083468E" w:rsidRDefault="0064167B" w:rsidP="00242093">
            <w:pPr>
              <w:spacing w:before="60"/>
              <w:rPr>
                <w:i/>
                <w:iCs/>
                <w:lang w:eastAsia="en-US"/>
              </w:rPr>
            </w:pPr>
          </w:p>
        </w:tc>
      </w:tr>
    </w:tbl>
    <w:p w14:paraId="1183FED2" w14:textId="77777777" w:rsidR="007925DF" w:rsidRDefault="007925DF" w:rsidP="00A82A98">
      <w:pPr>
        <w:pStyle w:val="Heading2"/>
      </w:pPr>
    </w:p>
    <w:p w14:paraId="2A7D5548" w14:textId="53F8F962"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rsidP="00F54FCB">
            <w:pPr>
              <w:pStyle w:val="TableRowCentered"/>
              <w:ind w:left="0" w:right="0"/>
              <w:jc w:val="left"/>
            </w:pPr>
          </w:p>
        </w:tc>
      </w:tr>
    </w:tbl>
    <w:p w14:paraId="2A7D5553" w14:textId="193B71B2" w:rsidR="00E66558" w:rsidRDefault="00E66558"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05B76E9F" w:rsidR="00E66558" w:rsidRDefault="00E66558">
      <w:pPr>
        <w:spacing w:after="0" w:line="240" w:lineRule="auto"/>
      </w:pPr>
    </w:p>
    <w:p w14:paraId="2A7D5560" w14:textId="44F9911B" w:rsidR="00E66558" w:rsidRDefault="007E06FE">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6"/>
      <w:bookmarkEnd w:id="17"/>
      <w:bookmarkEnd w:id="18"/>
    </w:tbl>
    <w:p w14:paraId="2A7D5564" w14:textId="77777777" w:rsidR="00E66558" w:rsidRDefault="00E66558"/>
    <w:sectPr w:rsidR="00E66558">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D95C" w14:textId="77777777" w:rsidR="004954D1" w:rsidRDefault="004954D1">
      <w:pPr>
        <w:spacing w:after="0" w:line="240" w:lineRule="auto"/>
      </w:pPr>
      <w:r>
        <w:separator/>
      </w:r>
    </w:p>
  </w:endnote>
  <w:endnote w:type="continuationSeparator" w:id="0">
    <w:p w14:paraId="619D0126" w14:textId="77777777" w:rsidR="004954D1" w:rsidRDefault="004954D1">
      <w:pPr>
        <w:spacing w:after="0" w:line="240" w:lineRule="auto"/>
      </w:pPr>
      <w:r>
        <w:continuationSeparator/>
      </w:r>
    </w:p>
  </w:endnote>
  <w:endnote w:type="continuationNotice" w:id="1">
    <w:p w14:paraId="01BFCE80" w14:textId="77777777" w:rsidR="004954D1" w:rsidRDefault="00495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2953" w14:textId="77777777" w:rsidR="004954D1" w:rsidRDefault="004954D1">
      <w:pPr>
        <w:spacing w:after="0" w:line="240" w:lineRule="auto"/>
      </w:pPr>
      <w:r>
        <w:separator/>
      </w:r>
    </w:p>
  </w:footnote>
  <w:footnote w:type="continuationSeparator" w:id="0">
    <w:p w14:paraId="68D229FE" w14:textId="77777777" w:rsidR="004954D1" w:rsidRDefault="004954D1">
      <w:pPr>
        <w:spacing w:after="0" w:line="240" w:lineRule="auto"/>
      </w:pPr>
      <w:r>
        <w:continuationSeparator/>
      </w:r>
    </w:p>
  </w:footnote>
  <w:footnote w:type="continuationNotice" w:id="1">
    <w:p w14:paraId="1ACC5818" w14:textId="77777777" w:rsidR="004954D1" w:rsidRDefault="00495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5F02E5"/>
    <w:multiLevelType w:val="multilevel"/>
    <w:tmpl w:val="8CC4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6567904">
    <w:abstractNumId w:val="5"/>
  </w:num>
  <w:num w:numId="2" w16cid:durableId="570042447">
    <w:abstractNumId w:val="3"/>
  </w:num>
  <w:num w:numId="3" w16cid:durableId="123233242">
    <w:abstractNumId w:val="6"/>
  </w:num>
  <w:num w:numId="4" w16cid:durableId="1506743029">
    <w:abstractNumId w:val="7"/>
  </w:num>
  <w:num w:numId="5" w16cid:durableId="184486037">
    <w:abstractNumId w:val="0"/>
  </w:num>
  <w:num w:numId="6" w16cid:durableId="215629989">
    <w:abstractNumId w:val="8"/>
  </w:num>
  <w:num w:numId="7" w16cid:durableId="1624921925">
    <w:abstractNumId w:val="13"/>
  </w:num>
  <w:num w:numId="8" w16cid:durableId="1936748481">
    <w:abstractNumId w:val="17"/>
  </w:num>
  <w:num w:numId="9" w16cid:durableId="699817401">
    <w:abstractNumId w:val="15"/>
  </w:num>
  <w:num w:numId="10" w16cid:durableId="127088848">
    <w:abstractNumId w:val="14"/>
  </w:num>
  <w:num w:numId="11" w16cid:durableId="1210995776">
    <w:abstractNumId w:val="4"/>
  </w:num>
  <w:num w:numId="12" w16cid:durableId="170264729">
    <w:abstractNumId w:val="16"/>
  </w:num>
  <w:num w:numId="13" w16cid:durableId="611136791">
    <w:abstractNumId w:val="12"/>
  </w:num>
  <w:num w:numId="14" w16cid:durableId="1721200367">
    <w:abstractNumId w:val="9"/>
  </w:num>
  <w:num w:numId="15" w16cid:durableId="1996102819">
    <w:abstractNumId w:val="2"/>
  </w:num>
  <w:num w:numId="16" w16cid:durableId="2120642658">
    <w:abstractNumId w:val="1"/>
  </w:num>
  <w:num w:numId="17" w16cid:durableId="1391462451">
    <w:abstractNumId w:val="10"/>
  </w:num>
  <w:num w:numId="18" w16cid:durableId="1091703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5A8D"/>
    <w:rsid w:val="00023729"/>
    <w:rsid w:val="000243B4"/>
    <w:rsid w:val="0002530E"/>
    <w:rsid w:val="0002710D"/>
    <w:rsid w:val="00031EA0"/>
    <w:rsid w:val="00036678"/>
    <w:rsid w:val="00041600"/>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B2EF9"/>
    <w:rsid w:val="000D22B0"/>
    <w:rsid w:val="000D22C7"/>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1F767C"/>
    <w:rsid w:val="00203DB9"/>
    <w:rsid w:val="00204F40"/>
    <w:rsid w:val="00205DEF"/>
    <w:rsid w:val="002112C3"/>
    <w:rsid w:val="002131E5"/>
    <w:rsid w:val="00216C8A"/>
    <w:rsid w:val="00226317"/>
    <w:rsid w:val="00231539"/>
    <w:rsid w:val="00233D98"/>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A3CB3"/>
    <w:rsid w:val="002B1813"/>
    <w:rsid w:val="002B3574"/>
    <w:rsid w:val="002B6B74"/>
    <w:rsid w:val="002C6AE7"/>
    <w:rsid w:val="002D2D4B"/>
    <w:rsid w:val="002D3805"/>
    <w:rsid w:val="002E120B"/>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2344"/>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7727F"/>
    <w:rsid w:val="0048157F"/>
    <w:rsid w:val="00481D56"/>
    <w:rsid w:val="00490408"/>
    <w:rsid w:val="004954D1"/>
    <w:rsid w:val="004A4C45"/>
    <w:rsid w:val="004A55C4"/>
    <w:rsid w:val="004B0485"/>
    <w:rsid w:val="004B0ED7"/>
    <w:rsid w:val="004B1F58"/>
    <w:rsid w:val="004B428E"/>
    <w:rsid w:val="004B4D0A"/>
    <w:rsid w:val="004B4D37"/>
    <w:rsid w:val="004C42F0"/>
    <w:rsid w:val="004D2805"/>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24D"/>
    <w:rsid w:val="00573E1D"/>
    <w:rsid w:val="005750E2"/>
    <w:rsid w:val="0058313F"/>
    <w:rsid w:val="00585859"/>
    <w:rsid w:val="00586FBC"/>
    <w:rsid w:val="005879C9"/>
    <w:rsid w:val="00590356"/>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53C"/>
    <w:rsid w:val="00637728"/>
    <w:rsid w:val="0064113A"/>
    <w:rsid w:val="0064167B"/>
    <w:rsid w:val="00643F96"/>
    <w:rsid w:val="00644002"/>
    <w:rsid w:val="006441A1"/>
    <w:rsid w:val="0064526B"/>
    <w:rsid w:val="006458B1"/>
    <w:rsid w:val="00650529"/>
    <w:rsid w:val="00650BAB"/>
    <w:rsid w:val="00651736"/>
    <w:rsid w:val="00651737"/>
    <w:rsid w:val="00654E31"/>
    <w:rsid w:val="00656A8F"/>
    <w:rsid w:val="00661FDB"/>
    <w:rsid w:val="006652DD"/>
    <w:rsid w:val="006671BF"/>
    <w:rsid w:val="00671AEB"/>
    <w:rsid w:val="00672A7D"/>
    <w:rsid w:val="00675776"/>
    <w:rsid w:val="00681416"/>
    <w:rsid w:val="00686181"/>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25DF"/>
    <w:rsid w:val="00794070"/>
    <w:rsid w:val="007A590C"/>
    <w:rsid w:val="007A63CA"/>
    <w:rsid w:val="007A713B"/>
    <w:rsid w:val="007A7803"/>
    <w:rsid w:val="007A7DA0"/>
    <w:rsid w:val="007B64E5"/>
    <w:rsid w:val="007C2F04"/>
    <w:rsid w:val="007C3259"/>
    <w:rsid w:val="007E06FE"/>
    <w:rsid w:val="007E45C0"/>
    <w:rsid w:val="007F06E5"/>
    <w:rsid w:val="007F5B8B"/>
    <w:rsid w:val="00805BC0"/>
    <w:rsid w:val="00814FB9"/>
    <w:rsid w:val="00817E9A"/>
    <w:rsid w:val="00827786"/>
    <w:rsid w:val="00827BDA"/>
    <w:rsid w:val="00830D57"/>
    <w:rsid w:val="00831F00"/>
    <w:rsid w:val="0083468E"/>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17DE0"/>
    <w:rsid w:val="00921A3A"/>
    <w:rsid w:val="0092287F"/>
    <w:rsid w:val="0092495B"/>
    <w:rsid w:val="0092660E"/>
    <w:rsid w:val="00936519"/>
    <w:rsid w:val="009413AA"/>
    <w:rsid w:val="00941DA3"/>
    <w:rsid w:val="00942C0C"/>
    <w:rsid w:val="0094706A"/>
    <w:rsid w:val="00951711"/>
    <w:rsid w:val="009539E3"/>
    <w:rsid w:val="00954083"/>
    <w:rsid w:val="00954A5E"/>
    <w:rsid w:val="009551B2"/>
    <w:rsid w:val="0096022C"/>
    <w:rsid w:val="009619B1"/>
    <w:rsid w:val="00964625"/>
    <w:rsid w:val="00965B57"/>
    <w:rsid w:val="0098038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9F4933"/>
    <w:rsid w:val="00A022AB"/>
    <w:rsid w:val="00A063DD"/>
    <w:rsid w:val="00A112B5"/>
    <w:rsid w:val="00A14EEA"/>
    <w:rsid w:val="00A3228B"/>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7A7"/>
    <w:rsid w:val="00A958F9"/>
    <w:rsid w:val="00A95F75"/>
    <w:rsid w:val="00A968DA"/>
    <w:rsid w:val="00A96B83"/>
    <w:rsid w:val="00AA355B"/>
    <w:rsid w:val="00AA42E5"/>
    <w:rsid w:val="00AA4BBD"/>
    <w:rsid w:val="00AB24FA"/>
    <w:rsid w:val="00AB5161"/>
    <w:rsid w:val="00AD2D27"/>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0C6E"/>
    <w:rsid w:val="00B91453"/>
    <w:rsid w:val="00BA19A5"/>
    <w:rsid w:val="00BB2907"/>
    <w:rsid w:val="00BB5927"/>
    <w:rsid w:val="00BB6902"/>
    <w:rsid w:val="00BC078B"/>
    <w:rsid w:val="00BC3A7D"/>
    <w:rsid w:val="00BC67F6"/>
    <w:rsid w:val="00BC6DF2"/>
    <w:rsid w:val="00BD2004"/>
    <w:rsid w:val="00BD4B12"/>
    <w:rsid w:val="00BD700D"/>
    <w:rsid w:val="00BE2F92"/>
    <w:rsid w:val="00BE44AC"/>
    <w:rsid w:val="00BF0D5F"/>
    <w:rsid w:val="00BF30FC"/>
    <w:rsid w:val="00BF59B3"/>
    <w:rsid w:val="00BF6F95"/>
    <w:rsid w:val="00C10BCF"/>
    <w:rsid w:val="00C11EB4"/>
    <w:rsid w:val="00C12746"/>
    <w:rsid w:val="00C15369"/>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1570"/>
    <w:rsid w:val="00C74684"/>
    <w:rsid w:val="00C77FEF"/>
    <w:rsid w:val="00C80F37"/>
    <w:rsid w:val="00C83659"/>
    <w:rsid w:val="00C839C1"/>
    <w:rsid w:val="00C97A7F"/>
    <w:rsid w:val="00CA4421"/>
    <w:rsid w:val="00CA5363"/>
    <w:rsid w:val="00CA7D07"/>
    <w:rsid w:val="00CB24A4"/>
    <w:rsid w:val="00CB5B17"/>
    <w:rsid w:val="00CB6AA0"/>
    <w:rsid w:val="00CC4443"/>
    <w:rsid w:val="00CC5751"/>
    <w:rsid w:val="00CC5CAF"/>
    <w:rsid w:val="00CD10D1"/>
    <w:rsid w:val="00CD4A72"/>
    <w:rsid w:val="00CE7E1B"/>
    <w:rsid w:val="00CF0288"/>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779"/>
    <w:rsid w:val="00D46C7D"/>
    <w:rsid w:val="00D501EE"/>
    <w:rsid w:val="00D517DC"/>
    <w:rsid w:val="00D531F4"/>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321B5"/>
    <w:rsid w:val="00E4286E"/>
    <w:rsid w:val="00E43EAD"/>
    <w:rsid w:val="00E62DCB"/>
    <w:rsid w:val="00E651DD"/>
    <w:rsid w:val="00E66558"/>
    <w:rsid w:val="00E70D81"/>
    <w:rsid w:val="00E726A6"/>
    <w:rsid w:val="00E73418"/>
    <w:rsid w:val="00E75F8B"/>
    <w:rsid w:val="00E8109E"/>
    <w:rsid w:val="00E85C23"/>
    <w:rsid w:val="00E86F05"/>
    <w:rsid w:val="00EA3A2A"/>
    <w:rsid w:val="00EA4907"/>
    <w:rsid w:val="00EA6B46"/>
    <w:rsid w:val="00EB4556"/>
    <w:rsid w:val="00EB4A11"/>
    <w:rsid w:val="00EB64C8"/>
    <w:rsid w:val="00EC0BDC"/>
    <w:rsid w:val="00ED10DB"/>
    <w:rsid w:val="00ED4136"/>
    <w:rsid w:val="00ED5108"/>
    <w:rsid w:val="00ED6AE8"/>
    <w:rsid w:val="00EE291B"/>
    <w:rsid w:val="00EE2CB2"/>
    <w:rsid w:val="00EE49B5"/>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07DD"/>
    <w:rsid w:val="00F925EB"/>
    <w:rsid w:val="00F97033"/>
    <w:rsid w:val="00FA6DD0"/>
    <w:rsid w:val="00FC28DF"/>
    <w:rsid w:val="00FD1780"/>
    <w:rsid w:val="00FD2297"/>
    <w:rsid w:val="00FD406D"/>
    <w:rsid w:val="00FD6AC6"/>
    <w:rsid w:val="00FE16EC"/>
    <w:rsid w:val="00FE3136"/>
    <w:rsid w:val="00FE50A3"/>
    <w:rsid w:val="00FE5204"/>
    <w:rsid w:val="00FE604C"/>
    <w:rsid w:val="00FF2000"/>
    <w:rsid w:val="00FF2B8A"/>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B6BD5FC-D337-429F-9E54-7EBB4ECB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1F767C"/>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F7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9061657">
      <w:bodyDiv w:val="1"/>
      <w:marLeft w:val="0"/>
      <w:marRight w:val="0"/>
      <w:marTop w:val="0"/>
      <w:marBottom w:val="0"/>
      <w:divBdr>
        <w:top w:val="none" w:sz="0" w:space="0" w:color="auto"/>
        <w:left w:val="none" w:sz="0" w:space="0" w:color="auto"/>
        <w:bottom w:val="none" w:sz="0" w:space="0" w:color="auto"/>
        <w:right w:val="none" w:sz="0" w:space="0" w:color="auto"/>
      </w:divBdr>
    </w:div>
    <w:div w:id="320699402">
      <w:bodyDiv w:val="1"/>
      <w:marLeft w:val="0"/>
      <w:marRight w:val="0"/>
      <w:marTop w:val="0"/>
      <w:marBottom w:val="0"/>
      <w:divBdr>
        <w:top w:val="none" w:sz="0" w:space="0" w:color="auto"/>
        <w:left w:val="none" w:sz="0" w:space="0" w:color="auto"/>
        <w:bottom w:val="none" w:sz="0" w:space="0" w:color="auto"/>
        <w:right w:val="none" w:sz="0" w:space="0" w:color="auto"/>
      </w:divBdr>
    </w:div>
    <w:div w:id="1762525704">
      <w:bodyDiv w:val="1"/>
      <w:marLeft w:val="0"/>
      <w:marRight w:val="0"/>
      <w:marTop w:val="0"/>
      <w:marBottom w:val="0"/>
      <w:divBdr>
        <w:top w:val="none" w:sz="0" w:space="0" w:color="auto"/>
        <w:left w:val="none" w:sz="0" w:space="0" w:color="auto"/>
        <w:bottom w:val="none" w:sz="0" w:space="0" w:color="auto"/>
        <w:right w:val="none" w:sz="0" w:space="0" w:color="auto"/>
      </w:divBdr>
    </w:div>
    <w:div w:id="2059087359">
      <w:bodyDiv w:val="1"/>
      <w:marLeft w:val="0"/>
      <w:marRight w:val="0"/>
      <w:marTop w:val="0"/>
      <w:marBottom w:val="0"/>
      <w:divBdr>
        <w:top w:val="none" w:sz="0" w:space="0" w:color="auto"/>
        <w:left w:val="none" w:sz="0" w:space="0" w:color="auto"/>
        <w:bottom w:val="none" w:sz="0" w:space="0" w:color="auto"/>
        <w:right w:val="none" w:sz="0" w:space="0" w:color="auto"/>
      </w:divBdr>
      <w:divsChild>
        <w:div w:id="258484676">
          <w:marLeft w:val="0"/>
          <w:marRight w:val="0"/>
          <w:marTop w:val="0"/>
          <w:marBottom w:val="0"/>
          <w:divBdr>
            <w:top w:val="none" w:sz="0" w:space="0" w:color="auto"/>
            <w:left w:val="none" w:sz="0" w:space="0" w:color="auto"/>
            <w:bottom w:val="none" w:sz="0" w:space="0" w:color="auto"/>
            <w:right w:val="none" w:sz="0" w:space="0" w:color="auto"/>
          </w:divBdr>
          <w:divsChild>
            <w:div w:id="1388258574">
              <w:marLeft w:val="0"/>
              <w:marRight w:val="0"/>
              <w:marTop w:val="0"/>
              <w:marBottom w:val="0"/>
              <w:divBdr>
                <w:top w:val="none" w:sz="0" w:space="0" w:color="auto"/>
                <w:left w:val="none" w:sz="0" w:space="0" w:color="auto"/>
                <w:bottom w:val="none" w:sz="0" w:space="0" w:color="auto"/>
                <w:right w:val="none" w:sz="0" w:space="0" w:color="auto"/>
              </w:divBdr>
            </w:div>
            <w:div w:id="1851871910">
              <w:marLeft w:val="0"/>
              <w:marRight w:val="0"/>
              <w:marTop w:val="0"/>
              <w:marBottom w:val="0"/>
              <w:divBdr>
                <w:top w:val="none" w:sz="0" w:space="0" w:color="auto"/>
                <w:left w:val="none" w:sz="0" w:space="0" w:color="auto"/>
                <w:bottom w:val="none" w:sz="0" w:space="0" w:color="auto"/>
                <w:right w:val="none" w:sz="0" w:space="0" w:color="auto"/>
              </w:divBdr>
            </w:div>
          </w:divsChild>
        </w:div>
        <w:div w:id="766463461">
          <w:marLeft w:val="0"/>
          <w:marRight w:val="0"/>
          <w:marTop w:val="0"/>
          <w:marBottom w:val="0"/>
          <w:divBdr>
            <w:top w:val="none" w:sz="0" w:space="0" w:color="auto"/>
            <w:left w:val="none" w:sz="0" w:space="0" w:color="auto"/>
            <w:bottom w:val="none" w:sz="0" w:space="0" w:color="auto"/>
            <w:right w:val="none" w:sz="0" w:space="0" w:color="auto"/>
          </w:divBdr>
          <w:divsChild>
            <w:div w:id="291373821">
              <w:marLeft w:val="0"/>
              <w:marRight w:val="0"/>
              <w:marTop w:val="0"/>
              <w:marBottom w:val="0"/>
              <w:divBdr>
                <w:top w:val="none" w:sz="0" w:space="0" w:color="auto"/>
                <w:left w:val="none" w:sz="0" w:space="0" w:color="auto"/>
                <w:bottom w:val="none" w:sz="0" w:space="0" w:color="auto"/>
                <w:right w:val="none" w:sz="0" w:space="0" w:color="auto"/>
              </w:divBdr>
            </w:div>
            <w:div w:id="1734624358">
              <w:marLeft w:val="0"/>
              <w:marRight w:val="0"/>
              <w:marTop w:val="0"/>
              <w:marBottom w:val="0"/>
              <w:divBdr>
                <w:top w:val="none" w:sz="0" w:space="0" w:color="auto"/>
                <w:left w:val="none" w:sz="0" w:space="0" w:color="auto"/>
                <w:bottom w:val="none" w:sz="0" w:space="0" w:color="auto"/>
                <w:right w:val="none" w:sz="0" w:space="0" w:color="auto"/>
              </w:divBdr>
            </w:div>
          </w:divsChild>
        </w:div>
        <w:div w:id="1232279433">
          <w:marLeft w:val="0"/>
          <w:marRight w:val="0"/>
          <w:marTop w:val="0"/>
          <w:marBottom w:val="0"/>
          <w:divBdr>
            <w:top w:val="none" w:sz="0" w:space="0" w:color="auto"/>
            <w:left w:val="none" w:sz="0" w:space="0" w:color="auto"/>
            <w:bottom w:val="none" w:sz="0" w:space="0" w:color="auto"/>
            <w:right w:val="none" w:sz="0" w:space="0" w:color="auto"/>
          </w:divBdr>
          <w:divsChild>
            <w:div w:id="1474373781">
              <w:marLeft w:val="0"/>
              <w:marRight w:val="0"/>
              <w:marTop w:val="0"/>
              <w:marBottom w:val="0"/>
              <w:divBdr>
                <w:top w:val="none" w:sz="0" w:space="0" w:color="auto"/>
                <w:left w:val="none" w:sz="0" w:space="0" w:color="auto"/>
                <w:bottom w:val="none" w:sz="0" w:space="0" w:color="auto"/>
                <w:right w:val="none" w:sz="0" w:space="0" w:color="auto"/>
              </w:divBdr>
            </w:div>
            <w:div w:id="20939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a2364-fc28-4308-8171-be909fedd8db" xsi:nil="true"/>
    <lcf76f155ced4ddcb4097134ff3c332f xmlns="ea0fa278-beac-4664-ba0e-1a23b7b222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93595EE75A54EAE30CBAC83D4E558" ma:contentTypeVersion="13" ma:contentTypeDescription="Create a new document." ma:contentTypeScope="" ma:versionID="c70ab0583b4caf759b703ef1ed96c599">
  <xsd:schema xmlns:xsd="http://www.w3.org/2001/XMLSchema" xmlns:xs="http://www.w3.org/2001/XMLSchema" xmlns:p="http://schemas.microsoft.com/office/2006/metadata/properties" xmlns:ns2="ea0fa278-beac-4664-ba0e-1a23b7b222f2" xmlns:ns3="4e5a2364-fc28-4308-8171-be909fedd8db" targetNamespace="http://schemas.microsoft.com/office/2006/metadata/properties" ma:root="true" ma:fieldsID="17e4477f089a27ef750b9e2d0c6d0a4d" ns2:_="" ns3:_="">
    <xsd:import namespace="ea0fa278-beac-4664-ba0e-1a23b7b222f2"/>
    <xsd:import namespace="4e5a2364-fc28-4308-8171-be909fedd8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fa278-beac-4664-ba0e-1a23b7b22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f64263-1d28-4368-855e-d2a556ec22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a2364-fc28-4308-8171-be909fedd8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9aee30-55a3-429f-8dba-9307d6d03418}" ma:internalName="TaxCatchAll" ma:showField="CatchAllData" ma:web="4e5a2364-fc28-4308-8171-be909fedd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4D93C-AC81-4D73-AFAA-7A6A2814DFBA}">
  <ds:schemaRefs>
    <ds:schemaRef ds:uri="http://schemas.microsoft.com/office/2006/metadata/properties"/>
    <ds:schemaRef ds:uri="http://schemas.microsoft.com/office/infopath/2007/PartnerControls"/>
    <ds:schemaRef ds:uri="4e5a2364-fc28-4308-8171-be909fedd8db"/>
    <ds:schemaRef ds:uri="ea0fa278-beac-4664-ba0e-1a23b7b222f2"/>
  </ds:schemaRefs>
</ds:datastoreItem>
</file>

<file path=customXml/itemProps2.xml><?xml version="1.0" encoding="utf-8"?>
<ds:datastoreItem xmlns:ds="http://schemas.openxmlformats.org/officeDocument/2006/customXml" ds:itemID="{CE538D85-B7C4-43A8-A582-2138FEC3FD44}">
  <ds:schemaRefs>
    <ds:schemaRef ds:uri="http://schemas.microsoft.com/sharepoint/v3/contenttype/forms"/>
  </ds:schemaRefs>
</ds:datastoreItem>
</file>

<file path=customXml/itemProps3.xml><?xml version="1.0" encoding="utf-8"?>
<ds:datastoreItem xmlns:ds="http://schemas.openxmlformats.org/officeDocument/2006/customXml" ds:itemID="{27E95D26-A25E-4ED7-BF54-A3EA42B31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fa278-beac-4664-ba0e-1a23b7b222f2"/>
    <ds:schemaRef ds:uri="4e5a2364-fc28-4308-8171-be909fedd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 Burke</cp:lastModifiedBy>
  <cp:revision>4</cp:revision>
  <cp:lastPrinted>2014-09-18T05:26:00Z</cp:lastPrinted>
  <dcterms:created xsi:type="dcterms:W3CDTF">2025-11-07T11:48:00Z</dcterms:created>
  <dcterms:modified xsi:type="dcterms:W3CDTF">2026-03-17T15:38:00Z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0x0101004BB93595EE75A54EAE30CBAC83D4E558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